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1CD" w:rsidRPr="00252769" w:rsidRDefault="007B51CD" w:rsidP="007B51CD">
      <w:pPr>
        <w:widowControl w:val="0"/>
        <w:tabs>
          <w:tab w:val="center" w:pos="4536"/>
          <w:tab w:val="right" w:pos="7938"/>
          <w:tab w:val="right" w:pos="9639"/>
        </w:tabs>
        <w:ind w:right="-58"/>
        <w:rPr>
          <w:rFonts w:eastAsia="MS Mincho"/>
          <w:b/>
          <w:bCs/>
          <w:noProof/>
          <w:sz w:val="28"/>
          <w:szCs w:val="28"/>
        </w:rPr>
      </w:pPr>
      <w:r w:rsidRPr="00252769">
        <w:rPr>
          <w:rFonts w:eastAsia="MS Mincho"/>
          <w:b/>
          <w:bCs/>
          <w:noProof/>
          <w:sz w:val="28"/>
          <w:szCs w:val="28"/>
        </w:rPr>
        <w:t>3GPP TSG RAN WG1 Meeting</w:t>
      </w:r>
      <w:r>
        <w:rPr>
          <w:rFonts w:eastAsia="MS Mincho"/>
          <w:b/>
          <w:bCs/>
          <w:noProof/>
          <w:sz w:val="28"/>
          <w:szCs w:val="28"/>
        </w:rPr>
        <w:t xml:space="preserve"> RAN1 #99      </w:t>
      </w:r>
      <w:r w:rsidRPr="00252769">
        <w:rPr>
          <w:rFonts w:eastAsia="MS Mincho"/>
          <w:b/>
          <w:bCs/>
          <w:noProof/>
          <w:sz w:val="28"/>
          <w:szCs w:val="28"/>
        </w:rPr>
        <w:t xml:space="preserve">       </w:t>
      </w:r>
      <w:r>
        <w:rPr>
          <w:rFonts w:eastAsia="MS Mincho"/>
          <w:b/>
          <w:bCs/>
          <w:noProof/>
          <w:sz w:val="28"/>
          <w:szCs w:val="28"/>
        </w:rPr>
        <w:t xml:space="preserve">     </w:t>
      </w:r>
      <w:r w:rsidRPr="00252769">
        <w:rPr>
          <w:rFonts w:eastAsia="MS Mincho"/>
          <w:b/>
          <w:bCs/>
          <w:noProof/>
          <w:sz w:val="28"/>
          <w:szCs w:val="28"/>
        </w:rPr>
        <w:t xml:space="preserve">                                           R1-</w:t>
      </w:r>
      <w:r w:rsidR="008A5E64">
        <w:rPr>
          <w:rFonts w:eastAsia="MS Mincho"/>
          <w:b/>
          <w:bCs/>
          <w:noProof/>
          <w:sz w:val="28"/>
          <w:szCs w:val="28"/>
        </w:rPr>
        <w:t>1912102</w:t>
      </w:r>
    </w:p>
    <w:p w:rsidR="00005C7D" w:rsidRPr="00252769" w:rsidRDefault="007B51CD" w:rsidP="007B51C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Reno</w:t>
      </w:r>
      <w:r w:rsidRPr="00252769">
        <w:rPr>
          <w:rFonts w:eastAsia="MS Mincho"/>
          <w:b/>
          <w:bCs/>
          <w:noProof/>
          <w:sz w:val="28"/>
          <w:szCs w:val="28"/>
          <w:lang w:eastAsia="en-US"/>
        </w:rPr>
        <w:t xml:space="preserve">, </w:t>
      </w:r>
      <w:r>
        <w:rPr>
          <w:rFonts w:eastAsia="MS Mincho"/>
          <w:b/>
          <w:bCs/>
          <w:noProof/>
          <w:sz w:val="28"/>
          <w:szCs w:val="28"/>
          <w:lang w:eastAsia="en-US"/>
        </w:rPr>
        <w:t>U.S.A., November 18</w:t>
      </w:r>
      <w:r>
        <w:rPr>
          <w:rFonts w:eastAsia="MS Mincho"/>
          <w:b/>
          <w:bCs/>
          <w:noProof/>
          <w:sz w:val="28"/>
          <w:szCs w:val="28"/>
          <w:vertAlign w:val="superscript"/>
          <w:lang w:eastAsia="en-US"/>
        </w:rPr>
        <w:t>th</w:t>
      </w:r>
      <w:r>
        <w:rPr>
          <w:rFonts w:eastAsia="MS Mincho"/>
          <w:b/>
          <w:bCs/>
          <w:noProof/>
          <w:sz w:val="28"/>
          <w:szCs w:val="28"/>
          <w:lang w:eastAsia="en-US"/>
        </w:rPr>
        <w:t xml:space="preserve"> – 22</w:t>
      </w:r>
      <w:r w:rsidRPr="00252769">
        <w:rPr>
          <w:rFonts w:eastAsia="MS Mincho"/>
          <w:b/>
          <w:bCs/>
          <w:noProof/>
          <w:sz w:val="28"/>
          <w:szCs w:val="28"/>
          <w:vertAlign w:val="superscript"/>
          <w:lang w:eastAsia="en-US"/>
        </w:rPr>
        <w:t>th</w:t>
      </w:r>
      <w:r w:rsidRPr="00252769">
        <w:rPr>
          <w:rFonts w:eastAsia="MS Mincho"/>
          <w:b/>
          <w:bCs/>
          <w:noProof/>
          <w:sz w:val="28"/>
          <w:szCs w:val="28"/>
          <w:lang w:eastAsia="en-US"/>
        </w:rPr>
        <w:t>, 2019</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FA402F">
        <w:rPr>
          <w:rFonts w:eastAsia="MS Mincho"/>
          <w:b/>
          <w:bCs/>
          <w:noProof/>
          <w:sz w:val="28"/>
          <w:szCs w:val="28"/>
          <w:lang w:eastAsia="en-US"/>
        </w:rPr>
        <w:t>7.2.13.4</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C522D8">
        <w:rPr>
          <w:rFonts w:eastAsia="MS Mincho"/>
          <w:b/>
          <w:bCs/>
          <w:noProof/>
          <w:sz w:val="28"/>
          <w:szCs w:val="28"/>
          <w:lang w:eastAsia="en-US"/>
        </w:rPr>
        <w:t xml:space="preserve">On </w:t>
      </w:r>
      <w:r w:rsidR="00FA402F" w:rsidRPr="00FA402F">
        <w:rPr>
          <w:rFonts w:eastAsia="MS Mincho"/>
          <w:b/>
          <w:bCs/>
          <w:noProof/>
          <w:sz w:val="28"/>
          <w:szCs w:val="28"/>
          <w:lang w:eastAsia="en-US"/>
        </w:rPr>
        <w:t>aperiodic CSI-RS triggering with different numerology between CSI-RS and triggering PDCCH</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7B51CD" w:rsidRDefault="007B51CD" w:rsidP="007B51CD">
      <w:r>
        <w:t>In RAN1 #98-bis [1], the following contents are agreed:</w:t>
      </w:r>
    </w:p>
    <w:p w:rsidR="00F5336A" w:rsidRPr="00F5336A" w:rsidRDefault="00F5336A" w:rsidP="00F5336A">
      <w:pPr>
        <w:rPr>
          <w:b/>
          <w:bCs/>
          <w:sz w:val="22"/>
          <w:szCs w:val="20"/>
          <w:lang w:eastAsia="x-none"/>
        </w:rPr>
      </w:pPr>
      <w:r w:rsidRPr="00F5336A">
        <w:rPr>
          <w:sz w:val="22"/>
          <w:szCs w:val="20"/>
          <w:highlight w:val="green"/>
          <w:lang w:eastAsia="x-none"/>
        </w:rPr>
        <w:t>Agreements</w:t>
      </w:r>
      <w:r w:rsidRPr="00F5336A">
        <w:rPr>
          <w:b/>
          <w:bCs/>
          <w:sz w:val="22"/>
          <w:szCs w:val="20"/>
          <w:lang w:eastAsia="x-none"/>
        </w:rPr>
        <w:t>:</w:t>
      </w:r>
    </w:p>
    <w:p w:rsidR="00F5336A" w:rsidRPr="00F5336A" w:rsidRDefault="00F5336A" w:rsidP="00F5336A">
      <w:pPr>
        <w:pStyle w:val="a4"/>
        <w:numPr>
          <w:ilvl w:val="0"/>
          <w:numId w:val="21"/>
        </w:numPr>
        <w:spacing w:after="160" w:line="256" w:lineRule="auto"/>
        <w:rPr>
          <w:sz w:val="22"/>
          <w:szCs w:val="20"/>
        </w:rPr>
      </w:pPr>
      <w:r w:rsidRPr="00F5336A">
        <w:rPr>
          <w:sz w:val="22"/>
          <w:szCs w:val="20"/>
        </w:rPr>
        <w:t xml:space="preserve">Support cross-carrier A-CSI-RS triggering when </w:t>
      </w:r>
      <w:r w:rsidRPr="00F5336A">
        <w:rPr>
          <w:iCs/>
          <w:sz w:val="22"/>
          <w:szCs w:val="20"/>
          <w:lang w:eastAsia="ko-KR"/>
        </w:rPr>
        <w:t>µ</w:t>
      </w:r>
      <w:r w:rsidRPr="00F5336A">
        <w:rPr>
          <w:iCs/>
          <w:sz w:val="22"/>
          <w:szCs w:val="20"/>
          <w:vertAlign w:val="subscript"/>
          <w:lang w:eastAsia="ko-KR"/>
        </w:rPr>
        <w:t>PDCCH</w:t>
      </w:r>
      <w:r w:rsidRPr="00F5336A">
        <w:rPr>
          <w:iCs/>
          <w:sz w:val="22"/>
          <w:szCs w:val="20"/>
          <w:lang w:eastAsia="ko-KR"/>
        </w:rPr>
        <w:t xml:space="preserve"> &lt; µ</w:t>
      </w:r>
      <w:r w:rsidRPr="00F5336A">
        <w:rPr>
          <w:iCs/>
          <w:sz w:val="22"/>
          <w:szCs w:val="20"/>
          <w:vertAlign w:val="subscript"/>
          <w:lang w:eastAsia="ko-KR"/>
        </w:rPr>
        <w:t>CSI-RS</w:t>
      </w:r>
      <w:r w:rsidRPr="00F5336A">
        <w:rPr>
          <w:iCs/>
          <w:sz w:val="22"/>
          <w:szCs w:val="20"/>
          <w:lang w:eastAsia="ko-KR"/>
        </w:rPr>
        <w:t xml:space="preserve"> </w:t>
      </w:r>
    </w:p>
    <w:p w:rsidR="00F5336A" w:rsidRPr="00F5336A" w:rsidRDefault="00F5336A" w:rsidP="00F5336A">
      <w:pPr>
        <w:pStyle w:val="a4"/>
        <w:numPr>
          <w:ilvl w:val="0"/>
          <w:numId w:val="21"/>
        </w:numPr>
        <w:spacing w:after="160" w:line="256" w:lineRule="auto"/>
        <w:rPr>
          <w:iCs/>
          <w:sz w:val="22"/>
          <w:szCs w:val="20"/>
          <w:lang w:eastAsia="ko-KR"/>
        </w:rPr>
      </w:pPr>
      <w:r w:rsidRPr="00F5336A">
        <w:rPr>
          <w:sz w:val="22"/>
          <w:szCs w:val="20"/>
        </w:rPr>
        <w:t xml:space="preserve">Support cross-carrier A-CSI RS triggering when </w:t>
      </w:r>
      <w:r w:rsidRPr="00F5336A">
        <w:rPr>
          <w:iCs/>
          <w:sz w:val="22"/>
          <w:szCs w:val="20"/>
          <w:lang w:eastAsia="ko-KR"/>
        </w:rPr>
        <w:t>µ</w:t>
      </w:r>
      <w:r w:rsidRPr="00F5336A">
        <w:rPr>
          <w:iCs/>
          <w:sz w:val="22"/>
          <w:szCs w:val="20"/>
          <w:vertAlign w:val="subscript"/>
          <w:lang w:eastAsia="ko-KR"/>
        </w:rPr>
        <w:t>PDCCH</w:t>
      </w:r>
      <w:r w:rsidRPr="00F5336A">
        <w:rPr>
          <w:iCs/>
          <w:sz w:val="22"/>
          <w:szCs w:val="20"/>
          <w:lang w:eastAsia="ko-KR"/>
        </w:rPr>
        <w:t xml:space="preserve"> &gt; µ</w:t>
      </w:r>
      <w:r w:rsidRPr="00F5336A">
        <w:rPr>
          <w:iCs/>
          <w:sz w:val="22"/>
          <w:szCs w:val="20"/>
          <w:vertAlign w:val="subscript"/>
          <w:lang w:eastAsia="ko-KR"/>
        </w:rPr>
        <w:t>CSI-RS</w:t>
      </w:r>
      <w:r w:rsidRPr="00F5336A">
        <w:rPr>
          <w:iCs/>
          <w:sz w:val="22"/>
          <w:szCs w:val="20"/>
          <w:lang w:eastAsia="ko-KR"/>
        </w:rPr>
        <w:t xml:space="preserve"> </w:t>
      </w:r>
    </w:p>
    <w:p w:rsidR="00F5336A" w:rsidRPr="00F5336A" w:rsidRDefault="00F5336A" w:rsidP="00F5336A">
      <w:pPr>
        <w:pStyle w:val="a4"/>
        <w:numPr>
          <w:ilvl w:val="0"/>
          <w:numId w:val="21"/>
        </w:numPr>
        <w:spacing w:after="160" w:line="256" w:lineRule="auto"/>
        <w:rPr>
          <w:iCs/>
          <w:sz w:val="22"/>
          <w:szCs w:val="20"/>
          <w:lang w:eastAsia="ko-KR"/>
        </w:rPr>
      </w:pPr>
      <w:r w:rsidRPr="00F5336A">
        <w:rPr>
          <w:iCs/>
          <w:sz w:val="22"/>
          <w:szCs w:val="20"/>
          <w:lang w:eastAsia="ko-KR"/>
        </w:rPr>
        <w:t>For the above two cases, separate UE capabilities are introduced, and the capabilities are NOT linked with the capabilities related to the cross-carrier scheduling with different numerologies</w:t>
      </w:r>
    </w:p>
    <w:p w:rsidR="00F5336A" w:rsidRPr="00F5336A" w:rsidRDefault="00F5336A" w:rsidP="00F5336A">
      <w:pPr>
        <w:pStyle w:val="a4"/>
        <w:spacing w:after="160" w:line="256" w:lineRule="auto"/>
        <w:ind w:left="0"/>
        <w:rPr>
          <w:iCs/>
          <w:sz w:val="22"/>
          <w:szCs w:val="20"/>
          <w:lang w:eastAsia="ko-KR"/>
        </w:rPr>
      </w:pPr>
      <w:r w:rsidRPr="00F5336A">
        <w:rPr>
          <w:iCs/>
          <w:sz w:val="22"/>
          <w:szCs w:val="20"/>
          <w:highlight w:val="green"/>
          <w:lang w:eastAsia="ko-KR"/>
        </w:rPr>
        <w:t>Agreements</w:t>
      </w:r>
      <w:r w:rsidRPr="00F5336A">
        <w:rPr>
          <w:iCs/>
          <w:sz w:val="22"/>
          <w:szCs w:val="20"/>
          <w:lang w:eastAsia="ko-KR"/>
        </w:rPr>
        <w:t>:</w:t>
      </w:r>
    </w:p>
    <w:p w:rsidR="00F5336A" w:rsidRPr="00F5336A" w:rsidRDefault="00F5336A" w:rsidP="00F5336A">
      <w:pPr>
        <w:pStyle w:val="a4"/>
        <w:spacing w:after="160" w:line="256" w:lineRule="auto"/>
        <w:ind w:left="0"/>
        <w:rPr>
          <w:iCs/>
          <w:sz w:val="22"/>
          <w:szCs w:val="20"/>
          <w:lang w:eastAsia="ko-KR"/>
        </w:rPr>
      </w:pPr>
      <w:r w:rsidRPr="00F5336A">
        <w:rPr>
          <w:iCs/>
          <w:sz w:val="22"/>
          <w:szCs w:val="20"/>
          <w:lang w:eastAsia="ko-KR"/>
        </w:rPr>
        <w:t>To support aperiodic CSI-RS triggering with different numerology between CSI-RS and triggering PDCCH:</w:t>
      </w:r>
    </w:p>
    <w:p w:rsidR="00F5336A" w:rsidRPr="00F5336A" w:rsidRDefault="00F5336A" w:rsidP="00F5336A">
      <w:pPr>
        <w:rPr>
          <w:b/>
          <w:sz w:val="22"/>
          <w:szCs w:val="20"/>
        </w:rPr>
      </w:pPr>
      <w:r w:rsidRPr="00F5336A">
        <w:rPr>
          <w:b/>
          <w:sz w:val="22"/>
          <w:szCs w:val="20"/>
        </w:rPr>
        <w:t>Definition of the slot index where A-CSI RS is transmitted</w:t>
      </w:r>
    </w:p>
    <w:p w:rsidR="00F5336A" w:rsidRPr="00F5336A" w:rsidRDefault="00F5336A" w:rsidP="00F5336A">
      <w:pPr>
        <w:pStyle w:val="a4"/>
        <w:numPr>
          <w:ilvl w:val="0"/>
          <w:numId w:val="22"/>
        </w:numPr>
        <w:spacing w:after="160" w:line="256" w:lineRule="auto"/>
        <w:rPr>
          <w:sz w:val="22"/>
          <w:szCs w:val="20"/>
        </w:rPr>
      </w:pPr>
      <w:r w:rsidRPr="00F5336A">
        <w:rPr>
          <w:rFonts w:eastAsia="Microsoft YaHei"/>
          <w:sz w:val="22"/>
          <w:szCs w:val="20"/>
        </w:rPr>
        <w:sym w:font="Symbol" w:char="F0EB"/>
      </w:r>
      <w:r w:rsidRPr="00F5336A">
        <w:rPr>
          <w:rFonts w:eastAsia="Microsoft YaHei"/>
          <w:sz w:val="22"/>
          <w:szCs w:val="20"/>
        </w:rPr>
        <w:t>n1</w:t>
      </w:r>
      <w:r w:rsidRPr="00F5336A">
        <w:rPr>
          <w:rFonts w:eastAsia="Microsoft YaHei"/>
          <w:sz w:val="22"/>
          <w:szCs w:val="20"/>
        </w:rPr>
        <w:sym w:font="Symbol" w:char="F0B4"/>
      </w:r>
      <w:r w:rsidRPr="00F5336A">
        <w:rPr>
          <w:rFonts w:eastAsia="Microsoft YaHei"/>
          <w:sz w:val="22"/>
          <w:szCs w:val="20"/>
        </w:rPr>
        <w:t>2</w:t>
      </w:r>
      <w:r w:rsidRPr="00F5336A">
        <w:rPr>
          <w:rFonts w:eastAsia="Microsoft YaHei"/>
          <w:sz w:val="22"/>
          <w:szCs w:val="20"/>
          <w:vertAlign w:val="superscript"/>
        </w:rPr>
        <w:sym w:font="Symbol" w:char="F06D"/>
      </w:r>
      <w:r w:rsidRPr="00F5336A">
        <w:rPr>
          <w:rFonts w:eastAsia="Microsoft YaHei"/>
          <w:sz w:val="22"/>
          <w:szCs w:val="20"/>
          <w:vertAlign w:val="superscript"/>
        </w:rPr>
        <w:t>CSI-RS</w:t>
      </w:r>
      <w:r w:rsidRPr="00F5336A">
        <w:rPr>
          <w:rFonts w:eastAsia="Microsoft YaHei"/>
          <w:sz w:val="22"/>
          <w:szCs w:val="20"/>
        </w:rPr>
        <w:t>/2</w:t>
      </w:r>
      <w:r w:rsidRPr="00F5336A">
        <w:rPr>
          <w:rFonts w:eastAsia="Microsoft YaHei"/>
          <w:sz w:val="22"/>
          <w:szCs w:val="20"/>
          <w:vertAlign w:val="superscript"/>
        </w:rPr>
        <w:sym w:font="Symbol" w:char="F06D"/>
      </w:r>
      <w:r w:rsidRPr="00F5336A">
        <w:rPr>
          <w:rFonts w:eastAsia="Microsoft YaHei"/>
          <w:sz w:val="22"/>
          <w:szCs w:val="20"/>
          <w:vertAlign w:val="superscript"/>
        </w:rPr>
        <w:t>PDCCH</w:t>
      </w:r>
      <w:r w:rsidRPr="00F5336A">
        <w:rPr>
          <w:rFonts w:eastAsia="Microsoft YaHei"/>
          <w:sz w:val="22"/>
          <w:szCs w:val="20"/>
        </w:rPr>
        <w:t xml:space="preserve"> </w:t>
      </w:r>
      <w:r w:rsidRPr="00F5336A">
        <w:rPr>
          <w:rFonts w:eastAsia="Microsoft YaHei"/>
          <w:sz w:val="22"/>
          <w:szCs w:val="20"/>
        </w:rPr>
        <w:sym w:font="Symbol" w:char="F0FB"/>
      </w:r>
      <w:r w:rsidRPr="00F5336A">
        <w:rPr>
          <w:rFonts w:eastAsia="Microsoft YaHei"/>
          <w:sz w:val="22"/>
          <w:szCs w:val="20"/>
        </w:rPr>
        <w:t>+X</w:t>
      </w:r>
      <w:r w:rsidRPr="00F5336A">
        <w:rPr>
          <w:rFonts w:eastAsia="Microsoft YaHei"/>
          <w:sz w:val="22"/>
          <w:szCs w:val="20"/>
        </w:rPr>
        <w:fldChar w:fldCharType="begin"/>
      </w:r>
      <w:r w:rsidRPr="00F5336A">
        <w:rPr>
          <w:rFonts w:eastAsia="Microsoft YaHei"/>
          <w:sz w:val="22"/>
          <w:szCs w:val="20"/>
        </w:rPr>
        <w:instrText xml:space="preserve"> QUOTE </w:instrText>
      </w:r>
      <m:oMath>
        <m:d>
          <m:dPr>
            <m:begChr m:val="⌊"/>
            <m:endChr m:val="⌋"/>
            <m:ctrlPr>
              <w:rPr>
                <w:rFonts w:ascii="Cambria Math" w:eastAsia="Microsoft YaHei" w:hAnsi="Cambria Math"/>
                <w:sz w:val="22"/>
              </w:rPr>
            </m:ctrlPr>
          </m:dPr>
          <m:e>
            <m:r>
              <m:rPr>
                <m:sty m:val="p"/>
              </m:rPr>
              <w:rPr>
                <w:rFonts w:ascii="Cambria Math" w:eastAsia="Microsoft YaHei" w:hAnsi="Cambria Math"/>
                <w:sz w:val="22"/>
              </w:rPr>
              <m:t>n1</m:t>
            </m:r>
            <m:f>
              <m:fPr>
                <m:ctrlPr>
                  <w:rPr>
                    <w:rFonts w:ascii="Cambria Math" w:eastAsia="Microsoft YaHei" w:hAnsi="Cambria Math"/>
                    <w:sz w:val="22"/>
                  </w:rPr>
                </m:ctrlPr>
              </m:fPr>
              <m:num>
                <m:sSup>
                  <m:sSupPr>
                    <m:ctrlPr>
                      <w:rPr>
                        <w:rFonts w:ascii="Cambria Math" w:eastAsia="Microsoft YaHei" w:hAnsi="Cambria Math"/>
                        <w:sz w:val="22"/>
                      </w:rPr>
                    </m:ctrlPr>
                  </m:sSupPr>
                  <m:e>
                    <m:r>
                      <m:rPr>
                        <m:sty m:val="p"/>
                      </m:rPr>
                      <w:rPr>
                        <w:rFonts w:ascii="Cambria Math" w:eastAsia="Microsoft YaHei" w:hAnsi="Cambria Math"/>
                        <w:sz w:val="22"/>
                      </w:rPr>
                      <m:t>2</m:t>
                    </m:r>
                  </m:e>
                  <m:sup>
                    <m:sSub>
                      <m:sSubPr>
                        <m:ctrlPr>
                          <w:rPr>
                            <w:rFonts w:ascii="Cambria Math" w:eastAsia="Microsoft YaHei" w:hAnsi="Cambria Math"/>
                            <w:sz w:val="22"/>
                          </w:rPr>
                        </m:ctrlPr>
                      </m:sSubPr>
                      <m:e>
                        <m:r>
                          <m:rPr>
                            <m:sty m:val="p"/>
                          </m:rPr>
                          <w:rPr>
                            <w:rFonts w:ascii="Cambria Math" w:eastAsia="Microsoft YaHei" w:hAnsi="Cambria Math"/>
                            <w:sz w:val="22"/>
                          </w:rPr>
                          <m:t>μ</m:t>
                        </m:r>
                      </m:e>
                      <m:sub>
                        <m:r>
                          <m:rPr>
                            <m:sty m:val="p"/>
                          </m:rPr>
                          <w:rPr>
                            <w:rFonts w:ascii="Cambria Math" w:eastAsia="Microsoft YaHei" w:hAnsi="Cambria Math"/>
                            <w:sz w:val="22"/>
                          </w:rPr>
                          <m:t>CSI-RS</m:t>
                        </m:r>
                      </m:sub>
                    </m:sSub>
                  </m:sup>
                </m:sSup>
              </m:num>
              <m:den>
                <m:sSup>
                  <m:sSupPr>
                    <m:ctrlPr>
                      <w:rPr>
                        <w:rFonts w:ascii="Cambria Math" w:eastAsia="Microsoft YaHei" w:hAnsi="Cambria Math"/>
                        <w:sz w:val="22"/>
                      </w:rPr>
                    </m:ctrlPr>
                  </m:sSupPr>
                  <m:e>
                    <m:r>
                      <m:rPr>
                        <m:sty m:val="p"/>
                      </m:rPr>
                      <w:rPr>
                        <w:rFonts w:ascii="Cambria Math" w:eastAsia="Microsoft YaHei" w:hAnsi="Cambria Math"/>
                        <w:sz w:val="22"/>
                      </w:rPr>
                      <m:t>2</m:t>
                    </m:r>
                  </m:e>
                  <m:sup>
                    <m:sSub>
                      <m:sSubPr>
                        <m:ctrlPr>
                          <w:rPr>
                            <w:rFonts w:ascii="Cambria Math" w:eastAsia="Microsoft YaHei" w:hAnsi="Cambria Math"/>
                            <w:sz w:val="22"/>
                          </w:rPr>
                        </m:ctrlPr>
                      </m:sSubPr>
                      <m:e>
                        <m:r>
                          <m:rPr>
                            <m:sty m:val="p"/>
                          </m:rPr>
                          <w:rPr>
                            <w:rFonts w:ascii="Cambria Math" w:eastAsia="Microsoft YaHei" w:hAnsi="Cambria Math"/>
                            <w:sz w:val="22"/>
                          </w:rPr>
                          <m:t>μ</m:t>
                        </m:r>
                      </m:e>
                      <m:sub>
                        <m:r>
                          <m:rPr>
                            <m:sty m:val="p"/>
                          </m:rPr>
                          <w:rPr>
                            <w:rFonts w:ascii="Cambria Math" w:eastAsia="Microsoft YaHei" w:hAnsi="Cambria Math"/>
                            <w:sz w:val="22"/>
                          </w:rPr>
                          <m:t>PDCCH</m:t>
                        </m:r>
                      </m:sub>
                    </m:sSub>
                  </m:sup>
                </m:sSup>
              </m:den>
            </m:f>
          </m:e>
        </m:d>
        <m:r>
          <m:rPr>
            <m:sty m:val="p"/>
          </m:rPr>
          <w:rPr>
            <w:rFonts w:ascii="Cambria Math" w:eastAsia="Microsoft YaHei" w:hAnsi="Cambria Math"/>
            <w:sz w:val="22"/>
          </w:rPr>
          <m:t>+X</m:t>
        </m:r>
      </m:oMath>
      <w:r w:rsidRPr="00F5336A">
        <w:rPr>
          <w:rFonts w:eastAsia="Microsoft YaHei"/>
          <w:sz w:val="22"/>
          <w:szCs w:val="20"/>
        </w:rPr>
        <w:instrText xml:space="preserve"> </w:instrText>
      </w:r>
      <w:r w:rsidRPr="00F5336A">
        <w:rPr>
          <w:rFonts w:eastAsia="Microsoft YaHei"/>
          <w:sz w:val="22"/>
          <w:szCs w:val="20"/>
        </w:rPr>
        <w:fldChar w:fldCharType="end"/>
      </w:r>
      <w:r w:rsidRPr="00F5336A">
        <w:rPr>
          <w:rFonts w:eastAsia="Microsoft YaHei"/>
          <w:sz w:val="22"/>
          <w:szCs w:val="20"/>
        </w:rPr>
        <w:t xml:space="preserve">, where </w:t>
      </w:r>
      <w:r w:rsidRPr="00F5336A">
        <w:rPr>
          <w:rFonts w:eastAsia="Microsoft YaHei"/>
          <w:sz w:val="22"/>
          <w:szCs w:val="20"/>
          <w:highlight w:val="yellow"/>
        </w:rPr>
        <w:t>the n1 is the PDCCH carrier slot</w:t>
      </w:r>
      <w:r w:rsidRPr="00F5336A">
        <w:rPr>
          <w:rFonts w:eastAsia="Microsoft YaHei"/>
          <w:sz w:val="22"/>
          <w:szCs w:val="20"/>
        </w:rPr>
        <w:t xml:space="preserve"> with the DCI</w:t>
      </w:r>
    </w:p>
    <w:p w:rsidR="00F5336A" w:rsidRPr="00F5336A" w:rsidRDefault="00F5336A" w:rsidP="00F5336A">
      <w:pPr>
        <w:pStyle w:val="a4"/>
        <w:numPr>
          <w:ilvl w:val="0"/>
          <w:numId w:val="22"/>
        </w:numPr>
        <w:spacing w:after="160" w:line="256" w:lineRule="auto"/>
        <w:rPr>
          <w:sz w:val="22"/>
          <w:szCs w:val="20"/>
        </w:rPr>
      </w:pPr>
      <w:r w:rsidRPr="00F5336A">
        <w:rPr>
          <w:rFonts w:eastAsia="Microsoft YaHei"/>
          <w:sz w:val="22"/>
          <w:szCs w:val="20"/>
        </w:rPr>
        <w:t>Note: The case when the frame boundaries of the two carriers are not aligned may require additional compensation when determining the actual slot number</w:t>
      </w:r>
    </w:p>
    <w:p w:rsidR="00F5336A" w:rsidRPr="00F5336A" w:rsidRDefault="00F5336A" w:rsidP="00F5336A">
      <w:pPr>
        <w:rPr>
          <w:b/>
          <w:sz w:val="22"/>
          <w:szCs w:val="20"/>
        </w:rPr>
      </w:pPr>
      <w:r w:rsidRPr="00F5336A">
        <w:rPr>
          <w:b/>
          <w:sz w:val="22"/>
          <w:szCs w:val="20"/>
        </w:rPr>
        <w:t>New slot offset values</w:t>
      </w:r>
    </w:p>
    <w:p w:rsidR="00F5336A" w:rsidRPr="00F5336A" w:rsidRDefault="00F5336A" w:rsidP="00F5336A">
      <w:pPr>
        <w:pStyle w:val="a4"/>
        <w:numPr>
          <w:ilvl w:val="0"/>
          <w:numId w:val="23"/>
        </w:numPr>
        <w:spacing w:after="160" w:line="256" w:lineRule="auto"/>
        <w:rPr>
          <w:sz w:val="22"/>
          <w:szCs w:val="20"/>
        </w:rPr>
      </w:pPr>
      <w:r w:rsidRPr="00F5336A">
        <w:rPr>
          <w:sz w:val="22"/>
          <w:szCs w:val="20"/>
        </w:rPr>
        <w:t>Extend the X(</w:t>
      </w:r>
      <w:r w:rsidRPr="00F5336A">
        <w:rPr>
          <w:rFonts w:cs="Times"/>
          <w:sz w:val="22"/>
          <w:szCs w:val="20"/>
        </w:rPr>
        <w:t>≥</w:t>
      </w:r>
      <w:r w:rsidRPr="00F5336A">
        <w:rPr>
          <w:sz w:val="22"/>
          <w:szCs w:val="20"/>
        </w:rPr>
        <w:t>0) values for cross-carrier A-CSI RS triggering when the PDCCH and A-CSI RS have different SCS</w:t>
      </w:r>
    </w:p>
    <w:p w:rsidR="00F5336A" w:rsidRPr="00F5336A" w:rsidRDefault="00F5336A" w:rsidP="00F5336A">
      <w:pPr>
        <w:pStyle w:val="a4"/>
        <w:numPr>
          <w:ilvl w:val="1"/>
          <w:numId w:val="23"/>
        </w:numPr>
        <w:spacing w:after="160" w:line="256" w:lineRule="auto"/>
        <w:rPr>
          <w:sz w:val="22"/>
          <w:szCs w:val="20"/>
        </w:rPr>
      </w:pPr>
      <w:r w:rsidRPr="00F5336A">
        <w:rPr>
          <w:sz w:val="22"/>
          <w:szCs w:val="20"/>
        </w:rPr>
        <w:t>FFS X</w:t>
      </w:r>
    </w:p>
    <w:p w:rsidR="00F5336A" w:rsidRPr="00F5336A" w:rsidRDefault="00F5336A" w:rsidP="00F5336A">
      <w:pPr>
        <w:rPr>
          <w:b/>
          <w:sz w:val="22"/>
          <w:szCs w:val="20"/>
        </w:rPr>
      </w:pPr>
      <w:r w:rsidRPr="00F5336A">
        <w:rPr>
          <w:b/>
          <w:sz w:val="22"/>
          <w:szCs w:val="20"/>
        </w:rPr>
        <w:t>Minimum A-CSI RS triggering offset for cross-carrier triggering of A-CSI RS when the PDCCH SCS and the A-CSI RS SCS are not the same</w:t>
      </w:r>
    </w:p>
    <w:p w:rsidR="00F5336A" w:rsidRPr="00F5336A" w:rsidRDefault="00F5336A" w:rsidP="00F5336A">
      <w:pPr>
        <w:pStyle w:val="a4"/>
        <w:numPr>
          <w:ilvl w:val="0"/>
          <w:numId w:val="23"/>
        </w:numPr>
        <w:spacing w:after="160" w:line="256" w:lineRule="auto"/>
        <w:rPr>
          <w:sz w:val="22"/>
          <w:szCs w:val="20"/>
        </w:rPr>
      </w:pPr>
      <w:r w:rsidRPr="00F5336A">
        <w:rPr>
          <w:color w:val="000000"/>
          <w:sz w:val="22"/>
          <w:szCs w:val="20"/>
        </w:rPr>
        <w:t xml:space="preserve">Minimum delay from the end of the triggering PDCCH and the start of the CSI-RS in the CSI-RS carrier’s slots is defined as </w:t>
      </w:r>
      <w:r w:rsidRPr="00F5336A">
        <w:rPr>
          <w:i/>
          <w:color w:val="000000"/>
          <w:sz w:val="22"/>
          <w:szCs w:val="20"/>
        </w:rPr>
        <w:t>m</w:t>
      </w:r>
    </w:p>
    <w:p w:rsidR="00F5336A" w:rsidRPr="00F5336A" w:rsidRDefault="00F5336A" w:rsidP="00F5336A">
      <w:pPr>
        <w:pStyle w:val="a4"/>
        <w:numPr>
          <w:ilvl w:val="1"/>
          <w:numId w:val="23"/>
        </w:numPr>
        <w:spacing w:after="160" w:line="256" w:lineRule="auto"/>
        <w:rPr>
          <w:sz w:val="22"/>
          <w:szCs w:val="20"/>
        </w:rPr>
      </w:pPr>
      <w:r w:rsidRPr="00F5336A">
        <w:rPr>
          <w:i/>
          <w:color w:val="000000"/>
          <w:sz w:val="22"/>
          <w:szCs w:val="20"/>
        </w:rPr>
        <w:t xml:space="preserve">m </w:t>
      </w:r>
      <w:r w:rsidRPr="00F5336A">
        <w:rPr>
          <w:color w:val="000000"/>
          <w:sz w:val="22"/>
          <w:szCs w:val="20"/>
        </w:rPr>
        <w:t>= 4, 4, 8, [12] symbols for PDCCH SCS = 15, 30, 60, 120 kHz, respectively as defined for cross-carrier scheduling of PDSCH with different PDCCH and PDSCH SCS.</w:t>
      </w:r>
    </w:p>
    <w:p w:rsidR="00F5336A" w:rsidRPr="00F5336A" w:rsidRDefault="00F5336A" w:rsidP="00F5336A">
      <w:pPr>
        <w:pStyle w:val="a4"/>
        <w:numPr>
          <w:ilvl w:val="1"/>
          <w:numId w:val="23"/>
        </w:numPr>
        <w:spacing w:after="160" w:line="256" w:lineRule="auto"/>
        <w:rPr>
          <w:sz w:val="22"/>
          <w:szCs w:val="20"/>
        </w:rPr>
      </w:pPr>
      <w:r w:rsidRPr="00F5336A">
        <w:rPr>
          <w:color w:val="000000"/>
          <w:sz w:val="22"/>
          <w:szCs w:val="20"/>
          <w:highlight w:val="darkYellow"/>
        </w:rPr>
        <w:t xml:space="preserve">[Working assumption] </w:t>
      </w:r>
      <w:r w:rsidRPr="00F5336A">
        <w:rPr>
          <w:color w:val="000000"/>
          <w:sz w:val="22"/>
          <w:szCs w:val="20"/>
        </w:rPr>
        <w:t xml:space="preserve">When </w:t>
      </w:r>
      <w:r w:rsidRPr="00F5336A">
        <w:rPr>
          <w:iCs/>
          <w:sz w:val="22"/>
          <w:szCs w:val="20"/>
          <w:lang w:eastAsia="ko-KR"/>
        </w:rPr>
        <w:t>µ</w:t>
      </w:r>
      <w:r w:rsidRPr="00F5336A">
        <w:rPr>
          <w:iCs/>
          <w:sz w:val="22"/>
          <w:szCs w:val="20"/>
          <w:vertAlign w:val="subscript"/>
          <w:lang w:eastAsia="ko-KR"/>
        </w:rPr>
        <w:t>PDCCH</w:t>
      </w:r>
      <w:r w:rsidRPr="00F5336A">
        <w:rPr>
          <w:iCs/>
          <w:sz w:val="22"/>
          <w:szCs w:val="20"/>
          <w:lang w:eastAsia="ko-KR"/>
        </w:rPr>
        <w:t xml:space="preserve"> &lt; µ</w:t>
      </w:r>
      <w:r w:rsidRPr="00F5336A">
        <w:rPr>
          <w:iCs/>
          <w:sz w:val="22"/>
          <w:szCs w:val="20"/>
          <w:vertAlign w:val="subscript"/>
          <w:lang w:eastAsia="ko-KR"/>
        </w:rPr>
        <w:t xml:space="preserve">CSI-RS </w:t>
      </w:r>
      <w:r w:rsidRPr="00F5336A">
        <w:rPr>
          <w:iCs/>
          <w:sz w:val="22"/>
          <w:szCs w:val="20"/>
          <w:lang w:eastAsia="ko-KR"/>
        </w:rPr>
        <w:t>the minimum delay is quantized to the beginning of the next A-CSI RS carrier slot</w:t>
      </w:r>
    </w:p>
    <w:p w:rsidR="00856AA4" w:rsidRPr="00F5336A" w:rsidRDefault="00F5336A" w:rsidP="00F5336A">
      <w:pPr>
        <w:rPr>
          <w:sz w:val="22"/>
        </w:rPr>
      </w:pPr>
      <w:r w:rsidRPr="00F5336A">
        <w:rPr>
          <w:iCs/>
          <w:sz w:val="22"/>
          <w:szCs w:val="20"/>
          <w:lang w:eastAsia="ko-KR"/>
        </w:rPr>
        <w:t xml:space="preserve">FFS impact, if any, </w:t>
      </w:r>
      <w:r w:rsidRPr="00F5336A">
        <w:rPr>
          <w:iCs/>
          <w:sz w:val="22"/>
          <w:szCs w:val="20"/>
          <w:highlight w:val="yellow"/>
          <w:lang w:eastAsia="ko-KR"/>
        </w:rPr>
        <w:t>due to beam switching timing</w:t>
      </w:r>
      <w:r w:rsidR="00FA402F" w:rsidRPr="00F5336A">
        <w:rPr>
          <w:sz w:val="22"/>
        </w:rPr>
        <w:t xml:space="preserve"> </w:t>
      </w:r>
    </w:p>
    <w:p w:rsidR="007B51CD" w:rsidRDefault="007B51CD" w:rsidP="00BE7765"/>
    <w:p w:rsidR="00DA4FB3" w:rsidRDefault="00DA4FB3" w:rsidP="00BE7765">
      <w:r>
        <w:t>This tdoc focus on the discussions for</w:t>
      </w:r>
      <w:r w:rsidR="00B13C87">
        <w:t xml:space="preserve"> </w:t>
      </w:r>
      <w:r w:rsidR="007B51CD" w:rsidRPr="007B51CD">
        <w:t>aperiodic CSI-RS triggering with different numerology between CSI-RS and triggering PDCCH</w:t>
      </w:r>
      <w:r>
        <w:t>.</w:t>
      </w:r>
    </w:p>
    <w:p w:rsidR="003F712E"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00B13C87">
        <w:rPr>
          <w:rFonts w:cs="Arial"/>
          <w:color w:val="000000" w:themeColor="text1"/>
        </w:rPr>
        <w:t xml:space="preserve">On the </w:t>
      </w:r>
      <w:r w:rsidR="00884DAB">
        <w:rPr>
          <w:rFonts w:cs="Arial"/>
          <w:color w:val="000000" w:themeColor="text1"/>
        </w:rPr>
        <w:t xml:space="preserve">Triggering </w:t>
      </w:r>
      <w:r w:rsidR="00B13C87">
        <w:rPr>
          <w:rFonts w:cs="Arial"/>
          <w:color w:val="000000" w:themeColor="text1"/>
        </w:rPr>
        <w:t xml:space="preserve">Offset of </w:t>
      </w:r>
      <w:r w:rsidR="00B13C87">
        <w:t>A</w:t>
      </w:r>
      <w:r w:rsidR="00B13C87" w:rsidRPr="00BF1825">
        <w:t>periodic CSI-RS</w:t>
      </w:r>
      <w:r w:rsidR="00B13C87">
        <w:t xml:space="preserve"> and Different SCS</w:t>
      </w:r>
    </w:p>
    <w:p w:rsidR="00884DAB" w:rsidRPr="00884DAB" w:rsidRDefault="00B13C87" w:rsidP="00884DAB">
      <w:pPr>
        <w:rPr>
          <w:b/>
          <w:sz w:val="28"/>
          <w:szCs w:val="28"/>
          <w:u w:val="single"/>
        </w:rPr>
      </w:pPr>
      <w:r w:rsidRPr="00B13C87">
        <w:rPr>
          <w:b/>
          <w:sz w:val="28"/>
          <w:szCs w:val="28"/>
          <w:u w:val="single"/>
        </w:rPr>
        <w:t xml:space="preserve">2.1 </w:t>
      </w:r>
      <w:r w:rsidR="00884DAB" w:rsidRPr="00884DAB">
        <w:rPr>
          <w:b/>
          <w:sz w:val="28"/>
          <w:szCs w:val="28"/>
          <w:u w:val="single"/>
        </w:rPr>
        <w:t>Minimum A-CSI RS triggering offset for cross-carrier triggering of A-CSI RS when the PDCCH SCS and the A-CSI RS SCS are not the same</w:t>
      </w:r>
    </w:p>
    <w:p w:rsidR="00B13C87" w:rsidRDefault="00B13C87" w:rsidP="00884DAB">
      <w:pPr>
        <w:rPr>
          <w:b/>
          <w:sz w:val="28"/>
          <w:szCs w:val="28"/>
          <w:u w:val="single"/>
        </w:rPr>
      </w:pPr>
      <w:r w:rsidRPr="00B13C87">
        <w:rPr>
          <w:b/>
          <w:sz w:val="28"/>
          <w:szCs w:val="28"/>
          <w:u w:val="single"/>
        </w:rPr>
        <w:t xml:space="preserve"> </w:t>
      </w:r>
    </w:p>
    <w:p w:rsidR="00613EF5" w:rsidRDefault="00613EF5" w:rsidP="00613EF5"/>
    <w:p w:rsidR="000B2CAA" w:rsidRDefault="00A66AE1" w:rsidP="000B2CAA">
      <w:r>
        <w:lastRenderedPageBreak/>
        <w:t xml:space="preserve">It is agreed that the minimum delay m </w:t>
      </w:r>
      <w:r w:rsidRPr="00A66AE1">
        <w:t xml:space="preserve">from the end of the triggering PDCCH and the start of the CSI-RS in the CSI-RS carrier’s slots </w:t>
      </w:r>
      <w:r>
        <w:t>is</w:t>
      </w:r>
    </w:p>
    <w:p w:rsidR="00A66AE1" w:rsidRPr="00F5336A" w:rsidRDefault="00A66AE1" w:rsidP="00A66AE1">
      <w:pPr>
        <w:pStyle w:val="a4"/>
        <w:numPr>
          <w:ilvl w:val="0"/>
          <w:numId w:val="24"/>
        </w:numPr>
        <w:spacing w:after="160" w:line="256" w:lineRule="auto"/>
        <w:rPr>
          <w:sz w:val="22"/>
          <w:szCs w:val="20"/>
        </w:rPr>
      </w:pPr>
      <w:r w:rsidRPr="00F5336A">
        <w:rPr>
          <w:i/>
          <w:color w:val="000000"/>
          <w:sz w:val="22"/>
          <w:szCs w:val="20"/>
        </w:rPr>
        <w:t xml:space="preserve">m </w:t>
      </w:r>
      <w:r w:rsidRPr="00F5336A">
        <w:rPr>
          <w:color w:val="000000"/>
          <w:sz w:val="22"/>
          <w:szCs w:val="20"/>
        </w:rPr>
        <w:t>= 4, 4, 8, [12] symbols for PDCCH SCS = 15, 30, 60, 120 kHz, respectively as defined for cross-carrier scheduling of PDSCH with different PDCCH and PDSCH SCS.</w:t>
      </w:r>
    </w:p>
    <w:p w:rsidR="00A66AE1" w:rsidRDefault="00A66AE1" w:rsidP="00A66AE1">
      <w:r>
        <w:t>The value of [12] symbols for PDCCH SCS = 120kHz is very small (less than one slot) and enforces a very tight processing timeline for UE. Therefore, we have the following proposal:</w:t>
      </w:r>
    </w:p>
    <w:p w:rsidR="00A66AE1" w:rsidRDefault="00A66AE1" w:rsidP="00A66AE1"/>
    <w:p w:rsidR="00A66AE1" w:rsidRPr="00195ED1" w:rsidRDefault="00A66AE1" w:rsidP="00A66AE1">
      <w:pPr>
        <w:rPr>
          <w:b/>
        </w:rPr>
      </w:pPr>
      <w:r>
        <w:rPr>
          <w:b/>
          <w:u w:val="single"/>
        </w:rPr>
        <w:t>Proposal 1</w:t>
      </w:r>
      <w:r w:rsidRPr="00D569AD">
        <w:rPr>
          <w:b/>
          <w:u w:val="single"/>
        </w:rPr>
        <w:t>:</w:t>
      </w:r>
      <w:r w:rsidRPr="00195ED1">
        <w:rPr>
          <w:b/>
        </w:rPr>
        <w:t xml:space="preserve"> For the minimum delay m from the end of the triggering PDCCH and the start of the CSI-RS in the CSI-RS carrier when the PDCCH SCS and the A-CSI RS SCS are not the same:</w:t>
      </w:r>
    </w:p>
    <w:p w:rsidR="00A66AE1" w:rsidRPr="00195ED1" w:rsidRDefault="00A66AE1" w:rsidP="00A66AE1">
      <w:pPr>
        <w:pStyle w:val="a4"/>
        <w:numPr>
          <w:ilvl w:val="0"/>
          <w:numId w:val="24"/>
        </w:numPr>
        <w:rPr>
          <w:b/>
        </w:rPr>
      </w:pPr>
      <w:r w:rsidRPr="00195ED1">
        <w:rPr>
          <w:b/>
        </w:rPr>
        <w:t xml:space="preserve">m = 16 symbols for PDCCH SCS = 120 kHz </w:t>
      </w:r>
    </w:p>
    <w:p w:rsidR="00884DAB" w:rsidRDefault="00884DAB" w:rsidP="000B2CAA"/>
    <w:p w:rsidR="00884DAB" w:rsidRDefault="00884DAB" w:rsidP="000B2CAA"/>
    <w:p w:rsidR="001A0D08" w:rsidRDefault="00325CE2" w:rsidP="000B2CAA">
      <w:r>
        <w:t xml:space="preserve">Besides, there was a working assumption in RAN1 98-bis that </w:t>
      </w:r>
    </w:p>
    <w:p w:rsidR="00325CE2" w:rsidRPr="001A0D08" w:rsidRDefault="001A0D08" w:rsidP="001A0D08">
      <w:pPr>
        <w:pStyle w:val="a4"/>
        <w:numPr>
          <w:ilvl w:val="0"/>
          <w:numId w:val="24"/>
        </w:numPr>
        <w:rPr>
          <w:sz w:val="28"/>
        </w:rPr>
      </w:pPr>
      <w:r w:rsidRPr="001A0D08">
        <w:rPr>
          <w:color w:val="000000"/>
          <w:szCs w:val="20"/>
        </w:rPr>
        <w:t xml:space="preserve">When </w:t>
      </w:r>
      <w:r w:rsidRPr="001A0D08">
        <w:rPr>
          <w:iCs/>
          <w:szCs w:val="20"/>
          <w:lang w:eastAsia="ko-KR"/>
        </w:rPr>
        <w:t>µ</w:t>
      </w:r>
      <w:r w:rsidRPr="001A0D08">
        <w:rPr>
          <w:iCs/>
          <w:szCs w:val="20"/>
          <w:vertAlign w:val="subscript"/>
          <w:lang w:eastAsia="ko-KR"/>
        </w:rPr>
        <w:t>PDCCH</w:t>
      </w:r>
      <w:r w:rsidRPr="001A0D08">
        <w:rPr>
          <w:iCs/>
          <w:szCs w:val="20"/>
          <w:lang w:eastAsia="ko-KR"/>
        </w:rPr>
        <w:t xml:space="preserve"> &lt; µ</w:t>
      </w:r>
      <w:r w:rsidRPr="001A0D08">
        <w:rPr>
          <w:iCs/>
          <w:szCs w:val="20"/>
          <w:vertAlign w:val="subscript"/>
          <w:lang w:eastAsia="ko-KR"/>
        </w:rPr>
        <w:t xml:space="preserve">CSI-RS </w:t>
      </w:r>
      <w:r w:rsidRPr="001A0D08">
        <w:rPr>
          <w:iCs/>
          <w:szCs w:val="20"/>
          <w:lang w:eastAsia="ko-KR"/>
        </w:rPr>
        <w:t>the minimum delay is quantized to the beginning of the next A-CSI RS carrier slot</w:t>
      </w:r>
    </w:p>
    <w:p w:rsidR="00884DAB" w:rsidRDefault="001A0D08" w:rsidP="000B2CAA">
      <w:r>
        <w:t xml:space="preserve">We think this working assumption aligns the requirement </w:t>
      </w:r>
      <w:r w:rsidRPr="001A0D08">
        <w:t>as defined for cross-carrier scheduling of PDSCH with different PDCCH and PDSCH SCS</w:t>
      </w:r>
      <w:r>
        <w:t xml:space="preserve"> and should be made an agreement.</w:t>
      </w:r>
    </w:p>
    <w:p w:rsidR="001A0D08" w:rsidRDefault="001A0D08" w:rsidP="000B2CAA"/>
    <w:p w:rsidR="001A0D08" w:rsidRPr="00195ED1" w:rsidRDefault="00195ED1" w:rsidP="000B2CAA">
      <w:pPr>
        <w:rPr>
          <w:b/>
        </w:rPr>
      </w:pPr>
      <w:r w:rsidRPr="00195ED1">
        <w:rPr>
          <w:b/>
          <w:u w:val="single"/>
        </w:rPr>
        <w:t>Proposal 2</w:t>
      </w:r>
      <w:r w:rsidR="001A0D08" w:rsidRPr="00195ED1">
        <w:rPr>
          <w:b/>
          <w:u w:val="single"/>
        </w:rPr>
        <w:t>:</w:t>
      </w:r>
      <w:r w:rsidR="001A0D08" w:rsidRPr="00195ED1">
        <w:rPr>
          <w:b/>
        </w:rPr>
        <w:t xml:space="preserve"> Agree the previous working assumption:</w:t>
      </w:r>
    </w:p>
    <w:p w:rsidR="001A0D08" w:rsidRPr="00195ED1" w:rsidRDefault="001A0D08" w:rsidP="001A0D08">
      <w:pPr>
        <w:pStyle w:val="a4"/>
        <w:numPr>
          <w:ilvl w:val="0"/>
          <w:numId w:val="24"/>
        </w:numPr>
        <w:rPr>
          <w:b/>
          <w:sz w:val="28"/>
        </w:rPr>
      </w:pPr>
      <w:r w:rsidRPr="00195ED1">
        <w:rPr>
          <w:b/>
          <w:color w:val="000000"/>
          <w:szCs w:val="20"/>
        </w:rPr>
        <w:t xml:space="preserve">When </w:t>
      </w:r>
      <w:r w:rsidRPr="00195ED1">
        <w:rPr>
          <w:b/>
          <w:iCs/>
          <w:szCs w:val="20"/>
          <w:lang w:eastAsia="ko-KR"/>
        </w:rPr>
        <w:t>µ</w:t>
      </w:r>
      <w:r w:rsidRPr="00195ED1">
        <w:rPr>
          <w:b/>
          <w:iCs/>
          <w:szCs w:val="20"/>
          <w:vertAlign w:val="subscript"/>
          <w:lang w:eastAsia="ko-KR"/>
        </w:rPr>
        <w:t>PDCCH</w:t>
      </w:r>
      <w:r w:rsidRPr="00195ED1">
        <w:rPr>
          <w:b/>
          <w:iCs/>
          <w:szCs w:val="20"/>
          <w:lang w:eastAsia="ko-KR"/>
        </w:rPr>
        <w:t xml:space="preserve"> &lt; µ</w:t>
      </w:r>
      <w:r w:rsidRPr="00195ED1">
        <w:rPr>
          <w:b/>
          <w:iCs/>
          <w:szCs w:val="20"/>
          <w:vertAlign w:val="subscript"/>
          <w:lang w:eastAsia="ko-KR"/>
        </w:rPr>
        <w:t xml:space="preserve">CSI-RS </w:t>
      </w:r>
      <w:r w:rsidRPr="00195ED1">
        <w:rPr>
          <w:b/>
          <w:iCs/>
          <w:szCs w:val="20"/>
          <w:lang w:eastAsia="ko-KR"/>
        </w:rPr>
        <w:t>the minimum delay is quantized to the beginning of the next A-CSI RS carrier slot</w:t>
      </w:r>
    </w:p>
    <w:p w:rsidR="00884DAB" w:rsidRDefault="00884DAB" w:rsidP="000B2CAA">
      <w:pPr>
        <w:rPr>
          <w:b/>
        </w:rPr>
      </w:pPr>
    </w:p>
    <w:p w:rsidR="000B2CAA" w:rsidRPr="000B2CAA" w:rsidRDefault="00FD4A6A" w:rsidP="000B2CAA">
      <w:pPr>
        <w:rPr>
          <w:b/>
          <w:sz w:val="28"/>
          <w:szCs w:val="28"/>
          <w:u w:val="single"/>
        </w:rPr>
      </w:pPr>
      <w:r>
        <w:rPr>
          <w:b/>
          <w:sz w:val="28"/>
          <w:szCs w:val="28"/>
          <w:u w:val="single"/>
        </w:rPr>
        <w:t>2.2</w:t>
      </w:r>
      <w:r w:rsidR="000B2CAA" w:rsidRPr="00B13C87">
        <w:rPr>
          <w:b/>
          <w:sz w:val="28"/>
          <w:szCs w:val="28"/>
          <w:u w:val="single"/>
        </w:rPr>
        <w:t xml:space="preserve"> </w:t>
      </w:r>
      <w:r w:rsidR="000B2CAA" w:rsidRPr="000B2CAA">
        <w:rPr>
          <w:b/>
          <w:sz w:val="28"/>
          <w:szCs w:val="28"/>
          <w:u w:val="single"/>
        </w:rPr>
        <w:t>The</w:t>
      </w:r>
      <w:r w:rsidR="000B2CAA">
        <w:rPr>
          <w:b/>
          <w:sz w:val="28"/>
          <w:szCs w:val="28"/>
          <w:u w:val="single"/>
        </w:rPr>
        <w:t xml:space="preserve"> range of Rel-</w:t>
      </w:r>
      <w:r w:rsidR="000B2CAA" w:rsidRPr="000B2CAA">
        <w:rPr>
          <w:b/>
          <w:sz w:val="28"/>
          <w:szCs w:val="28"/>
          <w:u w:val="single"/>
        </w:rPr>
        <w:t>15 CSI-RS triggering offset</w:t>
      </w:r>
      <w:r w:rsidR="00B00B41">
        <w:rPr>
          <w:b/>
          <w:sz w:val="28"/>
          <w:szCs w:val="28"/>
          <w:u w:val="single"/>
        </w:rPr>
        <w:t xml:space="preserve"> and the beam switching impact</w:t>
      </w:r>
    </w:p>
    <w:p w:rsidR="000B2CAA" w:rsidRDefault="000B2CAA" w:rsidP="000B2CAA">
      <w:pPr>
        <w:rPr>
          <w:b/>
        </w:rPr>
      </w:pPr>
    </w:p>
    <w:p w:rsidR="000B2CAA" w:rsidRDefault="000B2CAA" w:rsidP="000B2CAA">
      <w:r w:rsidRPr="00BF1825">
        <w:t>The Rel-15 CSI-RS triggering offset has the value range X</w:t>
      </w:r>
      <m:oMath>
        <m:r>
          <w:rPr>
            <w:rFonts w:ascii="Cambria Math" w:hAnsi="Cambria Math"/>
          </w:rPr>
          <m:t>∈</m:t>
        </m:r>
      </m:oMath>
      <w:r w:rsidRPr="00BF1825">
        <w:t xml:space="preserve">{0, 1, 2, 3, 4, 16, 24} slots. </w:t>
      </w:r>
      <w:r w:rsidR="0028130C">
        <w:t>According to the text proposal to 38.214 regarding aperiodic CSI Reporting/a</w:t>
      </w:r>
      <w:r w:rsidR="0028130C" w:rsidRPr="0028130C">
        <w:t>periodic CSI-RS</w:t>
      </w:r>
      <w:r w:rsidR="0028130C">
        <w:t xml:space="preserve"> provided in the email discussion, the UE behavior would be:</w:t>
      </w:r>
      <w:r w:rsidR="00903F34">
        <w:t xml:space="preserve"> (</w:t>
      </w:r>
      <w:r w:rsidR="00903F34" w:rsidRPr="00903F34">
        <w:t>DCI to A-CSI-RS delay</w:t>
      </w:r>
      <w:r w:rsidR="00903F34">
        <w:t xml:space="preserve"> = X</w:t>
      </w:r>
      <w:r w:rsidR="00301396">
        <w:t xml:space="preserve">, </w:t>
      </w:r>
      <w:r w:rsidR="00301396" w:rsidRPr="00301396">
        <w:t>mini</w:t>
      </w:r>
      <w:bookmarkStart w:id="0" w:name="_GoBack"/>
      <w:bookmarkEnd w:id="0"/>
      <w:r w:rsidR="00301396" w:rsidRPr="00301396">
        <w:t>mum delay</w:t>
      </w:r>
      <w:r w:rsidR="00301396">
        <w:t xml:space="preserve"> for cross-carrier A-CSI RS = m</w:t>
      </w:r>
      <w:r w:rsidR="00CB0D60">
        <w:t>, KB is the A-CSI-RS beam switching timing as define in UE feature 2-28</w:t>
      </w:r>
      <w:r w:rsidR="00903F34">
        <w:t>)</w:t>
      </w:r>
    </w:p>
    <w:p w:rsidR="000B2CAA" w:rsidRDefault="000B2CAA" w:rsidP="000B2CAA">
      <w:pPr>
        <w:rPr>
          <w:b/>
        </w:rPr>
      </w:pPr>
    </w:p>
    <w:p w:rsidR="00903F34" w:rsidRDefault="00903F34" w:rsidP="00903F34">
      <w:pPr>
        <w:pStyle w:val="a4"/>
        <w:numPr>
          <w:ilvl w:val="0"/>
          <w:numId w:val="18"/>
        </w:numPr>
      </w:pPr>
      <w:r w:rsidRPr="00903F34">
        <w:t xml:space="preserve">If </w:t>
      </w:r>
      <w:r>
        <w:t xml:space="preserve"> X</w:t>
      </w:r>
      <w:r w:rsidR="00301396">
        <w:t xml:space="preserve"> &gt; KB</w:t>
      </w:r>
    </w:p>
    <w:p w:rsidR="00903F34" w:rsidRPr="00903F34" w:rsidRDefault="00903F34" w:rsidP="00903F34">
      <w:pPr>
        <w:pStyle w:val="a4"/>
        <w:numPr>
          <w:ilvl w:val="1"/>
          <w:numId w:val="18"/>
        </w:numPr>
      </w:pPr>
      <w:r>
        <w:t>A</w:t>
      </w:r>
      <w:r w:rsidRPr="00903F34">
        <w:t xml:space="preserve">pply the TCI state </w:t>
      </w:r>
      <w:r w:rsidR="00CB0D60">
        <w:t xml:space="preserve">indicated </w:t>
      </w:r>
      <w:r w:rsidRPr="00903F34">
        <w:t xml:space="preserve">in </w:t>
      </w:r>
      <w:r w:rsidR="00CB0D60">
        <w:t xml:space="preserve">the </w:t>
      </w:r>
      <w:r w:rsidRPr="00903F34">
        <w:t>DCI to the received A-CSI-RS</w:t>
      </w:r>
    </w:p>
    <w:p w:rsidR="00903F34" w:rsidRDefault="00903F34" w:rsidP="00903F34">
      <w:pPr>
        <w:pStyle w:val="a4"/>
        <w:numPr>
          <w:ilvl w:val="0"/>
          <w:numId w:val="18"/>
        </w:numPr>
      </w:pPr>
      <w:r>
        <w:t xml:space="preserve">If  </w:t>
      </w:r>
      <w:r w:rsidR="00301396">
        <w:t>KB</w:t>
      </w:r>
      <w:r>
        <w:t xml:space="preserve"> </w:t>
      </w:r>
      <w:r w:rsidRPr="00903F34">
        <w:t xml:space="preserve">&gt; </w:t>
      </w:r>
      <w:r>
        <w:t>X</w:t>
      </w:r>
      <w:r w:rsidRPr="00903F34">
        <w:t xml:space="preserve"> &gt; </w:t>
      </w:r>
      <w:r w:rsidR="00301396">
        <w:t>m</w:t>
      </w:r>
    </w:p>
    <w:p w:rsidR="00903F34" w:rsidRDefault="00903F34" w:rsidP="00903F34">
      <w:pPr>
        <w:pStyle w:val="a4"/>
        <w:numPr>
          <w:ilvl w:val="1"/>
          <w:numId w:val="18"/>
        </w:numPr>
      </w:pPr>
      <w:r>
        <w:t>I</w:t>
      </w:r>
      <w:r w:rsidRPr="00976D3B">
        <w:t>f there is any other DL signal with an indicated TCI state in the same symbols as the CSI-RS, the UE applies the QCL assumption of the other DL signal also when</w:t>
      </w:r>
      <w:r>
        <w:t xml:space="preserve"> receiving the aperiodic CSI-RS</w:t>
      </w:r>
    </w:p>
    <w:p w:rsidR="00140532" w:rsidRPr="00903F34" w:rsidRDefault="00140532" w:rsidP="00903F34">
      <w:pPr>
        <w:pStyle w:val="a4"/>
        <w:numPr>
          <w:ilvl w:val="1"/>
          <w:numId w:val="18"/>
        </w:numPr>
      </w:pPr>
      <w:r>
        <w:t xml:space="preserve">Else, </w:t>
      </w:r>
      <w:r w:rsidR="00BC7CF2" w:rsidRPr="00BC7CF2">
        <w:rPr>
          <w:lang w:val="en-GB"/>
        </w:rPr>
        <w:t>UE obtains its QCL assumption for the scheduled PDSCH from the activated TCI state with the lowest ID applicable to PDSCH in the active BWP of the scheduled cell</w:t>
      </w:r>
    </w:p>
    <w:p w:rsidR="00903F34" w:rsidRDefault="00903F34" w:rsidP="00903F34">
      <w:pPr>
        <w:pStyle w:val="a4"/>
        <w:numPr>
          <w:ilvl w:val="0"/>
          <w:numId w:val="18"/>
        </w:numPr>
      </w:pPr>
      <w:r>
        <w:t>If  X</w:t>
      </w:r>
      <w:r w:rsidRPr="00903F34">
        <w:t xml:space="preserve"> &lt; </w:t>
      </w:r>
      <w:r w:rsidR="00301396">
        <w:t>m</w:t>
      </w:r>
    </w:p>
    <w:p w:rsidR="00903F34" w:rsidRDefault="00903F34" w:rsidP="00BC7CF2">
      <w:pPr>
        <w:pStyle w:val="a4"/>
        <w:numPr>
          <w:ilvl w:val="1"/>
          <w:numId w:val="18"/>
        </w:numPr>
      </w:pPr>
      <w:r w:rsidRPr="00903F34">
        <w:t xml:space="preserve">Do not process the </w:t>
      </w:r>
      <w:r w:rsidRPr="00903F34">
        <w:rPr>
          <w:rFonts w:hint="eastAsia"/>
        </w:rPr>
        <w:t>A-</w:t>
      </w:r>
      <w:r w:rsidRPr="00903F34">
        <w:t>CSI-RS (drop it)</w:t>
      </w:r>
    </w:p>
    <w:p w:rsidR="00903F34" w:rsidRDefault="00903F34" w:rsidP="000B2CAA">
      <w:pPr>
        <w:rPr>
          <w:b/>
        </w:rPr>
      </w:pPr>
    </w:p>
    <w:p w:rsidR="00903F34" w:rsidRDefault="00301396" w:rsidP="000B2CAA">
      <w:r>
        <w:rPr>
          <w:noProof/>
        </w:rPr>
        <w:drawing>
          <wp:inline distT="0" distB="0" distL="0" distR="0" wp14:anchorId="2F5C61CF" wp14:editId="29556021">
            <wp:extent cx="6858000" cy="1541145"/>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58000" cy="1541145"/>
                    </a:xfrm>
                    <a:prstGeom prst="rect">
                      <a:avLst/>
                    </a:prstGeom>
                  </pic:spPr>
                </pic:pic>
              </a:graphicData>
            </a:graphic>
          </wp:inline>
        </w:drawing>
      </w:r>
    </w:p>
    <w:p w:rsidR="00903F34" w:rsidRDefault="00903F34" w:rsidP="00BC7CF2"/>
    <w:p w:rsidR="00064201" w:rsidRDefault="00064201" w:rsidP="00903F34"/>
    <w:p w:rsidR="00064201" w:rsidRPr="00064201" w:rsidRDefault="00064201" w:rsidP="00064201">
      <w:pPr>
        <w:rPr>
          <w:b/>
        </w:rPr>
      </w:pPr>
      <w:r>
        <w:rPr>
          <w:b/>
          <w:u w:val="single"/>
        </w:rPr>
        <w:lastRenderedPageBreak/>
        <w:t>Proposal 3</w:t>
      </w:r>
      <w:r w:rsidRPr="00064201">
        <w:rPr>
          <w:b/>
          <w:u w:val="single"/>
        </w:rPr>
        <w:t>:</w:t>
      </w:r>
      <w:r w:rsidRPr="00064201">
        <w:rPr>
          <w:b/>
        </w:rPr>
        <w:t xml:space="preserve"> </w:t>
      </w:r>
      <w:r>
        <w:rPr>
          <w:b/>
        </w:rPr>
        <w:t xml:space="preserve">If </w:t>
      </w:r>
      <w:r w:rsidRPr="00064201">
        <w:rPr>
          <w:b/>
        </w:rPr>
        <w:t>KB &gt; X &gt; m (DCI to A-CSI-RS delay = X, minimum delay for cross-carrier A-CSI RS = m, KB is the A-CSI-RS beam switching timing as define in UE feature 2-28)</w:t>
      </w:r>
    </w:p>
    <w:p w:rsidR="00064201" w:rsidRPr="00064201" w:rsidRDefault="00064201" w:rsidP="00064201">
      <w:pPr>
        <w:pStyle w:val="a4"/>
        <w:numPr>
          <w:ilvl w:val="1"/>
          <w:numId w:val="18"/>
        </w:numPr>
        <w:rPr>
          <w:b/>
        </w:rPr>
      </w:pPr>
      <w:r w:rsidRPr="00064201">
        <w:rPr>
          <w:b/>
        </w:rPr>
        <w:t>If there is any other DL signal with an indicated TCI state in the same symbols as the CSI-RS, the UE applies the QCL assumption of the other DL signal also when receiving the aperiodic CSI-RS</w:t>
      </w:r>
    </w:p>
    <w:p w:rsidR="00064201" w:rsidRPr="00064201" w:rsidRDefault="00064201" w:rsidP="00064201">
      <w:pPr>
        <w:pStyle w:val="a4"/>
        <w:numPr>
          <w:ilvl w:val="1"/>
          <w:numId w:val="18"/>
        </w:numPr>
        <w:rPr>
          <w:b/>
        </w:rPr>
      </w:pPr>
      <w:r w:rsidRPr="00064201">
        <w:rPr>
          <w:b/>
        </w:rPr>
        <w:t xml:space="preserve">Else, </w:t>
      </w:r>
      <w:r w:rsidRPr="00064201">
        <w:rPr>
          <w:b/>
          <w:lang w:val="en-GB"/>
        </w:rPr>
        <w:t>UE obtains its QCL assumption for the scheduled PDSCH from the activated TCI state with the lowest ID applicable to PDSCH in the active BWP of the scheduled cell</w:t>
      </w:r>
    </w:p>
    <w:p w:rsidR="00064201" w:rsidRDefault="00064201" w:rsidP="00903F34"/>
    <w:p w:rsidR="00064201" w:rsidRDefault="00064201" w:rsidP="00903F34"/>
    <w:p w:rsidR="00903F34" w:rsidRDefault="00903F34" w:rsidP="00903F34">
      <w:r>
        <w:t xml:space="preserve">Since </w:t>
      </w:r>
      <w:r w:rsidR="00696BE1">
        <w:t>the maximum value of X is 24</w:t>
      </w:r>
      <w:r w:rsidR="00BC7CF2">
        <w:t xml:space="preserve"> (slots)</w:t>
      </w:r>
      <w:r w:rsidR="00696BE1">
        <w:t>,</w:t>
      </w:r>
      <w:r w:rsidR="00BC7CF2">
        <w:t xml:space="preserve"> and the allowed maximum KB is 336 symbols (24 slots)</w:t>
      </w:r>
      <w:r w:rsidR="00696BE1">
        <w:t xml:space="preserve"> the range of X</w:t>
      </w:r>
      <w:r>
        <w:t xml:space="preserve"> should be </w:t>
      </w:r>
      <w:r w:rsidR="00696BE1">
        <w:t>enlarged</w:t>
      </w:r>
      <w:r>
        <w:t>.</w:t>
      </w:r>
    </w:p>
    <w:p w:rsidR="00903F34" w:rsidRDefault="00903F34" w:rsidP="00903F34"/>
    <w:p w:rsidR="00903F34" w:rsidRDefault="00064201" w:rsidP="00903F34">
      <w:pPr>
        <w:rPr>
          <w:b/>
        </w:rPr>
      </w:pPr>
      <w:r>
        <w:rPr>
          <w:b/>
          <w:u w:val="single"/>
        </w:rPr>
        <w:t>Proposal 4</w:t>
      </w:r>
      <w:r w:rsidR="00552829" w:rsidRPr="00D569AD">
        <w:rPr>
          <w:b/>
          <w:u w:val="single"/>
        </w:rPr>
        <w:t xml:space="preserve">: </w:t>
      </w:r>
      <w:r w:rsidR="00552829">
        <w:rPr>
          <w:b/>
        </w:rPr>
        <w:t xml:space="preserve">Enlarge the range of </w:t>
      </w:r>
      <w:r w:rsidR="00552829" w:rsidRPr="00552829">
        <w:rPr>
          <w:b/>
          <w:i/>
        </w:rPr>
        <w:t>aperiodicTriggeringOffset</w:t>
      </w:r>
      <w:r w:rsidR="00552829">
        <w:rPr>
          <w:b/>
        </w:rPr>
        <w:t xml:space="preserve"> (X)</w:t>
      </w:r>
      <w:r w:rsidR="00552829" w:rsidRPr="00552829">
        <w:rPr>
          <w:b/>
        </w:rPr>
        <w:t xml:space="preserve"> in current spec (0~24 for now)</w:t>
      </w:r>
      <w:r>
        <w:rPr>
          <w:b/>
        </w:rPr>
        <w:t xml:space="preserve"> since the largest allowed KB also equals 24 slots</w:t>
      </w:r>
      <w:r w:rsidR="00552829" w:rsidRPr="00552829">
        <w:rPr>
          <w:b/>
        </w:rPr>
        <w:t>.</w:t>
      </w:r>
    </w:p>
    <w:p w:rsidR="000F1295" w:rsidRDefault="000F1295" w:rsidP="00903F34">
      <w:pPr>
        <w:rPr>
          <w:b/>
        </w:rPr>
      </w:pPr>
    </w:p>
    <w:p w:rsidR="000F1295" w:rsidRDefault="000F1295" w:rsidP="000F1295">
      <w:pPr>
        <w:spacing w:before="120"/>
        <w:rPr>
          <w:b/>
          <w:sz w:val="28"/>
          <w:szCs w:val="28"/>
          <w:u w:val="single"/>
        </w:rPr>
      </w:pPr>
      <w:r>
        <w:rPr>
          <w:b/>
          <w:sz w:val="28"/>
          <w:szCs w:val="28"/>
          <w:u w:val="single"/>
        </w:rPr>
        <w:t>2.3</w:t>
      </w:r>
      <w:r w:rsidRPr="00B13C87">
        <w:rPr>
          <w:b/>
          <w:sz w:val="28"/>
          <w:szCs w:val="28"/>
          <w:u w:val="single"/>
        </w:rPr>
        <w:t xml:space="preserve"> </w:t>
      </w:r>
      <w:r>
        <w:rPr>
          <w:b/>
          <w:sz w:val="28"/>
          <w:szCs w:val="28"/>
          <w:u w:val="single"/>
        </w:rPr>
        <w:t>T</w:t>
      </w:r>
      <w:r w:rsidRPr="000B2CAA">
        <w:rPr>
          <w:b/>
          <w:sz w:val="28"/>
          <w:szCs w:val="28"/>
          <w:u w:val="single"/>
        </w:rPr>
        <w:t xml:space="preserve">he additional number of symbols </w:t>
      </w:r>
      <m:oMath>
        <m:sSub>
          <m:sSubPr>
            <m:ctrlPr>
              <w:rPr>
                <w:rFonts w:ascii="Cambria Math" w:hAnsi="Cambria Math"/>
                <w:b/>
                <w:sz w:val="28"/>
                <w:szCs w:val="28"/>
                <w:u w:val="single"/>
              </w:rPr>
            </m:ctrlPr>
          </m:sSubPr>
          <m:e>
            <m:r>
              <m:rPr>
                <m:sty m:val="bi"/>
              </m:rPr>
              <w:rPr>
                <w:rFonts w:ascii="Cambria Math" w:hAnsi="Cambria Math"/>
                <w:sz w:val="28"/>
                <w:szCs w:val="28"/>
                <w:u w:val="single"/>
              </w:rPr>
              <m:t>m</m:t>
            </m:r>
          </m:e>
          <m:sub>
            <m:r>
              <m:rPr>
                <m:sty m:val="b"/>
              </m:rPr>
              <w:rPr>
                <w:rFonts w:ascii="Cambria Math" w:hAnsi="Cambria Math"/>
                <w:sz w:val="28"/>
                <w:szCs w:val="28"/>
                <w:u w:val="single"/>
              </w:rPr>
              <m:t>1</m:t>
            </m:r>
          </m:sub>
        </m:sSub>
      </m:oMath>
      <w:r w:rsidRPr="000B2CAA">
        <w:rPr>
          <w:b/>
          <w:sz w:val="28"/>
          <w:szCs w:val="28"/>
          <w:u w:val="single"/>
        </w:rPr>
        <w:t xml:space="preserve"> added to the UE reported beamSwitchTiming when</w:t>
      </w:r>
      <w:r w:rsidRPr="000B2CAA">
        <w:rPr>
          <w:b/>
          <w:sz w:val="28"/>
          <w:szCs w:val="28"/>
        </w:rPr>
        <w:t xml:space="preserve"> </w:t>
      </w:r>
      <m:oMath>
        <m:sSub>
          <m:sSubPr>
            <m:ctrlPr>
              <w:rPr>
                <w:rFonts w:ascii="Cambria Math" w:hAnsi="Cambria Math"/>
                <w:b/>
                <w:sz w:val="28"/>
                <w:szCs w:val="28"/>
              </w:rPr>
            </m:ctrlPr>
          </m:sSubPr>
          <m:e>
            <m:r>
              <m:rPr>
                <m:sty m:val="bi"/>
              </m:rPr>
              <w:rPr>
                <w:rFonts w:ascii="Cambria Math" w:hAnsi="Cambria Math"/>
                <w:sz w:val="28"/>
                <w:szCs w:val="28"/>
              </w:rPr>
              <m:t>μ</m:t>
            </m:r>
          </m:e>
          <m:sub>
            <m:r>
              <m:rPr>
                <m:sty m:val="bi"/>
              </m:rPr>
              <w:rPr>
                <w:rFonts w:ascii="Cambria Math" w:hAnsi="Cambria Math"/>
                <w:sz w:val="28"/>
                <w:szCs w:val="28"/>
              </w:rPr>
              <m:t>CSIRS</m:t>
            </m:r>
          </m:sub>
        </m:sSub>
      </m:oMath>
      <w:r w:rsidRPr="000B2CAA">
        <w:rPr>
          <w:b/>
          <w:sz w:val="28"/>
          <w:szCs w:val="28"/>
        </w:rPr>
        <w:t xml:space="preserve"> &gt; </w:t>
      </w:r>
      <m:oMath>
        <m:sSub>
          <m:sSubPr>
            <m:ctrlPr>
              <w:rPr>
                <w:rFonts w:ascii="Cambria Math" w:hAnsi="Cambria Math"/>
                <w:b/>
                <w:sz w:val="28"/>
                <w:szCs w:val="28"/>
              </w:rPr>
            </m:ctrlPr>
          </m:sSubPr>
          <m:e>
            <m:r>
              <m:rPr>
                <m:sty m:val="bi"/>
              </m:rPr>
              <w:rPr>
                <w:rFonts w:ascii="Cambria Math" w:hAnsi="Cambria Math"/>
                <w:sz w:val="28"/>
                <w:szCs w:val="28"/>
              </w:rPr>
              <m:t>μ</m:t>
            </m:r>
          </m:e>
          <m:sub>
            <m:r>
              <m:rPr>
                <m:sty m:val="bi"/>
              </m:rPr>
              <w:rPr>
                <w:rFonts w:ascii="Cambria Math" w:hAnsi="Cambria Math"/>
                <w:sz w:val="28"/>
                <w:szCs w:val="28"/>
              </w:rPr>
              <m:t>PDCCH</m:t>
            </m:r>
          </m:sub>
        </m:sSub>
      </m:oMath>
    </w:p>
    <w:p w:rsidR="000F1295" w:rsidRDefault="000F1295" w:rsidP="000F1295">
      <w:pPr>
        <w:rPr>
          <w:b/>
        </w:rPr>
      </w:pPr>
    </w:p>
    <w:p w:rsidR="000F1295" w:rsidRDefault="000F1295" w:rsidP="000F1295">
      <w:pPr>
        <w:rPr>
          <w:lang w:val="en-GB"/>
        </w:rPr>
      </w:pPr>
      <w:r>
        <w:t xml:space="preserve">Our understanding on introducing </w:t>
      </w:r>
      <w:r w:rsidRPr="00B80D1F">
        <w:rPr>
          <w:i/>
        </w:rPr>
        <w:t>m</w:t>
      </w:r>
      <w:r w:rsidRPr="00B80D1F">
        <w:rPr>
          <w:vertAlign w:val="subscript"/>
        </w:rPr>
        <w:t>1</w:t>
      </w:r>
      <w:r>
        <w:t xml:space="preserve"> is to provide sufficient UE processing time for DCI decoding. The parameter ‘</w:t>
      </w:r>
      <w:r w:rsidRPr="00134BA9">
        <w:rPr>
          <w:i/>
        </w:rPr>
        <w:t>beamSwitchTiming</w:t>
      </w:r>
      <w:r>
        <w:t>’ somehow takes PDCCH processing time into account, but it is derived under the assumption of the same numerology between DCI and CSI-RS</w:t>
      </w:r>
      <w:r>
        <w:rPr>
          <w:rFonts w:hint="eastAsia"/>
          <w:lang w:eastAsia="zh-TW"/>
        </w:rPr>
        <w:t xml:space="preserve"> </w:t>
      </w:r>
      <w:r>
        <w:t xml:space="preserve">so we need additional offset </w:t>
      </w:r>
      <w:r w:rsidRPr="00A62857">
        <w:rPr>
          <w:i/>
        </w:rPr>
        <w:t>m</w:t>
      </w:r>
      <w:r w:rsidRPr="00A62857">
        <w:rPr>
          <w:vertAlign w:val="subscript"/>
        </w:rPr>
        <w:t>1</w:t>
      </w:r>
      <w:r>
        <w:t xml:space="preserve"> for different numerology case. A conservative value like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1</m:t>
            </m:r>
          </m:sub>
        </m:sSub>
      </m:oMath>
      <w:r>
        <w:rPr>
          <w:lang w:val="en-GB"/>
        </w:rPr>
        <w:t>=14 is more proper.</w:t>
      </w:r>
      <w:r>
        <w:rPr>
          <w:rFonts w:hint="eastAsia"/>
          <w:lang w:val="en-GB" w:eastAsia="zh-TW"/>
        </w:rPr>
        <w:t xml:space="preserve"> </w:t>
      </w:r>
    </w:p>
    <w:p w:rsidR="000F1295" w:rsidRDefault="000F1295" w:rsidP="000F1295">
      <w:pPr>
        <w:rPr>
          <w:b/>
        </w:rPr>
      </w:pPr>
    </w:p>
    <w:p w:rsidR="000F1295" w:rsidRPr="00552829" w:rsidRDefault="000F1295" w:rsidP="000F1295">
      <w:pPr>
        <w:rPr>
          <w:b/>
        </w:rPr>
      </w:pPr>
      <w:r>
        <w:rPr>
          <w:b/>
          <w:u w:val="single"/>
        </w:rPr>
        <w:t>Proposal 5</w:t>
      </w:r>
      <w:r w:rsidRPr="00D569AD">
        <w:rPr>
          <w:b/>
          <w:u w:val="single"/>
        </w:rPr>
        <w:t xml:space="preserve">: </w:t>
      </w:r>
      <w:r>
        <w:rPr>
          <w:b/>
        </w:rPr>
        <w:t xml:space="preserve">Set the </w:t>
      </w:r>
      <w:r w:rsidRPr="000B2CAA">
        <w:rPr>
          <w:b/>
        </w:rPr>
        <w:t xml:space="preserve">additional number of symbols added to the UE reported beamSwitchTiming when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CSIRS</m:t>
            </m:r>
          </m:sub>
        </m:sSub>
      </m:oMath>
      <w:r w:rsidRPr="000B2CAA">
        <w:rPr>
          <w:b/>
        </w:rPr>
        <w:t xml:space="preserve"> &gt;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PDCCH</m:t>
            </m:r>
          </m:sub>
        </m:sSub>
      </m:oMath>
      <w:r>
        <w:rPr>
          <w:b/>
        </w:rPr>
        <w:t xml:space="preserve">, </w:t>
      </w:r>
      <w:r w:rsidRPr="000F1295">
        <w:rPr>
          <w:b/>
        </w:rPr>
        <w:t xml:space="preserve">which means </w:t>
      </w:r>
      <m:oMath>
        <m:sSub>
          <m:sSubPr>
            <m:ctrlPr>
              <w:rPr>
                <w:rFonts w:ascii="Cambria Math" w:hAnsi="Cambria Math"/>
                <w:b/>
              </w:rPr>
            </m:ctrlPr>
          </m:sSubPr>
          <m:e>
            <m:r>
              <m:rPr>
                <m:sty m:val="bi"/>
              </m:rPr>
              <w:rPr>
                <w:rFonts w:ascii="Cambria Math" w:hAnsi="Cambria Math"/>
              </w:rPr>
              <m:t>m</m:t>
            </m:r>
          </m:e>
          <m:sub>
            <m:r>
              <m:rPr>
                <m:sty m:val="b"/>
              </m:rPr>
              <w:rPr>
                <w:rFonts w:ascii="Cambria Math" w:hAnsi="Cambria Math"/>
              </w:rPr>
              <m:t>1</m:t>
            </m:r>
          </m:sub>
        </m:sSub>
      </m:oMath>
      <w:r w:rsidRPr="000F1295">
        <w:rPr>
          <w:b/>
        </w:rPr>
        <w:t>, to be 14.</w:t>
      </w:r>
    </w:p>
    <w:p w:rsidR="00BB61FF" w:rsidRPr="009F29FB" w:rsidRDefault="00B13C87" w:rsidP="00BB61FF">
      <w:pPr>
        <w:pStyle w:val="1"/>
        <w:rPr>
          <w:rFonts w:cs="Arial"/>
          <w:color w:val="000000" w:themeColor="text1"/>
        </w:rPr>
      </w:pPr>
      <w:r>
        <w:rPr>
          <w:rFonts w:eastAsia="新細明體" w:cs="Arial"/>
          <w:color w:val="000000" w:themeColor="text1"/>
          <w:lang w:eastAsia="zh-TW"/>
        </w:rPr>
        <w:t>3</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BB61FF" w:rsidRDefault="00F47B95" w:rsidP="00BB61FF">
      <w:r>
        <w:t>In this contribution</w:t>
      </w:r>
      <w:r w:rsidR="00BB61FF">
        <w:t xml:space="preserve">, </w:t>
      </w:r>
      <w:r w:rsidR="007B51CD">
        <w:t xml:space="preserve">we focus on the discussions for </w:t>
      </w:r>
      <w:r w:rsidR="007B51CD" w:rsidRPr="007B51CD">
        <w:t>aperiodic CSI-RS triggering with different numerology between CSI-RS and triggering PDCCH</w:t>
      </w:r>
      <w:r w:rsidR="00B13C87">
        <w:t xml:space="preserve"> and have the following proposals</w:t>
      </w:r>
      <w:r w:rsidR="00BB61FF">
        <w:t>:</w:t>
      </w:r>
    </w:p>
    <w:p w:rsidR="00FE66E5" w:rsidRDefault="00FE66E5" w:rsidP="00BB61FF"/>
    <w:p w:rsidR="00064201" w:rsidRPr="00195ED1" w:rsidRDefault="00064201" w:rsidP="00064201">
      <w:pPr>
        <w:rPr>
          <w:b/>
        </w:rPr>
      </w:pPr>
      <w:r>
        <w:rPr>
          <w:b/>
          <w:u w:val="single"/>
        </w:rPr>
        <w:t>Proposal 1</w:t>
      </w:r>
      <w:r w:rsidRPr="00D569AD">
        <w:rPr>
          <w:b/>
          <w:u w:val="single"/>
        </w:rPr>
        <w:t>:</w:t>
      </w:r>
      <w:r w:rsidRPr="00195ED1">
        <w:rPr>
          <w:b/>
        </w:rPr>
        <w:t xml:space="preserve"> For the minimum delay m from the end of the triggering PDCCH and the start of the CSI-RS in the CSI-RS carrier when the PDCCH SCS and the A-CSI RS SCS are not the same:</w:t>
      </w:r>
    </w:p>
    <w:p w:rsidR="00064201" w:rsidRPr="00195ED1" w:rsidRDefault="00064201" w:rsidP="00064201">
      <w:pPr>
        <w:pStyle w:val="a4"/>
        <w:numPr>
          <w:ilvl w:val="0"/>
          <w:numId w:val="24"/>
        </w:numPr>
        <w:rPr>
          <w:b/>
        </w:rPr>
      </w:pPr>
      <w:r w:rsidRPr="00195ED1">
        <w:rPr>
          <w:b/>
        </w:rPr>
        <w:t xml:space="preserve">m = 16 symbols for PDCCH SCS = 120 kHz </w:t>
      </w:r>
    </w:p>
    <w:p w:rsidR="00D42C05" w:rsidRDefault="00D42C05" w:rsidP="00BB61FF">
      <w:pPr>
        <w:rPr>
          <w:b/>
        </w:rPr>
      </w:pPr>
    </w:p>
    <w:p w:rsidR="00064201" w:rsidRPr="00195ED1" w:rsidRDefault="00064201" w:rsidP="00064201">
      <w:pPr>
        <w:rPr>
          <w:b/>
        </w:rPr>
      </w:pPr>
      <w:r w:rsidRPr="00195ED1">
        <w:rPr>
          <w:b/>
          <w:u w:val="single"/>
        </w:rPr>
        <w:t>Proposal 2:</w:t>
      </w:r>
      <w:r w:rsidRPr="00195ED1">
        <w:rPr>
          <w:b/>
        </w:rPr>
        <w:t xml:space="preserve"> Agree the previous working assumption:</w:t>
      </w:r>
    </w:p>
    <w:p w:rsidR="00064201" w:rsidRPr="00064201" w:rsidRDefault="00064201" w:rsidP="00064201">
      <w:pPr>
        <w:pStyle w:val="a4"/>
        <w:numPr>
          <w:ilvl w:val="0"/>
          <w:numId w:val="24"/>
        </w:numPr>
        <w:rPr>
          <w:b/>
          <w:sz w:val="28"/>
        </w:rPr>
      </w:pPr>
      <w:r w:rsidRPr="00195ED1">
        <w:rPr>
          <w:b/>
          <w:color w:val="000000"/>
          <w:szCs w:val="20"/>
        </w:rPr>
        <w:t xml:space="preserve">When </w:t>
      </w:r>
      <w:r w:rsidRPr="00195ED1">
        <w:rPr>
          <w:b/>
          <w:iCs/>
          <w:szCs w:val="20"/>
          <w:lang w:eastAsia="ko-KR"/>
        </w:rPr>
        <w:t>µ</w:t>
      </w:r>
      <w:r w:rsidRPr="00195ED1">
        <w:rPr>
          <w:b/>
          <w:iCs/>
          <w:szCs w:val="20"/>
          <w:vertAlign w:val="subscript"/>
          <w:lang w:eastAsia="ko-KR"/>
        </w:rPr>
        <w:t>PDCCH</w:t>
      </w:r>
      <w:r w:rsidRPr="00195ED1">
        <w:rPr>
          <w:b/>
          <w:iCs/>
          <w:szCs w:val="20"/>
          <w:lang w:eastAsia="ko-KR"/>
        </w:rPr>
        <w:t xml:space="preserve"> &lt; µ</w:t>
      </w:r>
      <w:r w:rsidRPr="00195ED1">
        <w:rPr>
          <w:b/>
          <w:iCs/>
          <w:szCs w:val="20"/>
          <w:vertAlign w:val="subscript"/>
          <w:lang w:eastAsia="ko-KR"/>
        </w:rPr>
        <w:t xml:space="preserve">CSI-RS </w:t>
      </w:r>
      <w:r w:rsidRPr="00195ED1">
        <w:rPr>
          <w:b/>
          <w:iCs/>
          <w:szCs w:val="20"/>
          <w:lang w:eastAsia="ko-KR"/>
        </w:rPr>
        <w:t>the minimum delay is quantized to the beginning of the next A-CSI RS carrier slot</w:t>
      </w:r>
    </w:p>
    <w:p w:rsidR="00064201" w:rsidRPr="00064201" w:rsidRDefault="00064201" w:rsidP="00064201">
      <w:pPr>
        <w:rPr>
          <w:b/>
          <w:sz w:val="28"/>
        </w:rPr>
      </w:pPr>
    </w:p>
    <w:p w:rsidR="00064201" w:rsidRPr="00064201" w:rsidRDefault="00064201" w:rsidP="00064201">
      <w:pPr>
        <w:rPr>
          <w:b/>
        </w:rPr>
      </w:pPr>
      <w:r>
        <w:rPr>
          <w:b/>
          <w:u w:val="single"/>
        </w:rPr>
        <w:t>Proposal 3</w:t>
      </w:r>
      <w:r w:rsidRPr="00064201">
        <w:rPr>
          <w:b/>
          <w:u w:val="single"/>
        </w:rPr>
        <w:t>:</w:t>
      </w:r>
      <w:r w:rsidRPr="00064201">
        <w:rPr>
          <w:b/>
        </w:rPr>
        <w:t xml:space="preserve"> </w:t>
      </w:r>
      <w:r>
        <w:rPr>
          <w:b/>
        </w:rPr>
        <w:t xml:space="preserve">If </w:t>
      </w:r>
      <w:r w:rsidRPr="00064201">
        <w:rPr>
          <w:b/>
        </w:rPr>
        <w:t>KB &gt; X &gt; m (DCI to A-CSI-RS delay = X, minimum delay for cross-carrier A-CSI RS = m, KB is the A-CSI-RS beam switching timing as define in UE feature 2-28)</w:t>
      </w:r>
    </w:p>
    <w:p w:rsidR="00064201" w:rsidRPr="00064201" w:rsidRDefault="00064201" w:rsidP="00064201">
      <w:pPr>
        <w:pStyle w:val="a4"/>
        <w:numPr>
          <w:ilvl w:val="1"/>
          <w:numId w:val="18"/>
        </w:numPr>
        <w:rPr>
          <w:b/>
        </w:rPr>
      </w:pPr>
      <w:r w:rsidRPr="00064201">
        <w:rPr>
          <w:b/>
        </w:rPr>
        <w:t>If there is any other DL signal with an indicated TCI state in the same symbols as the CSI-RS, the UE applies the QCL assumption of the other DL signal also when receiving the aperiodic CSI-RS</w:t>
      </w:r>
    </w:p>
    <w:p w:rsidR="00064201" w:rsidRPr="00064201" w:rsidRDefault="00064201" w:rsidP="00064201">
      <w:pPr>
        <w:pStyle w:val="a4"/>
        <w:numPr>
          <w:ilvl w:val="1"/>
          <w:numId w:val="18"/>
        </w:numPr>
        <w:rPr>
          <w:b/>
        </w:rPr>
      </w:pPr>
      <w:r w:rsidRPr="00064201">
        <w:rPr>
          <w:b/>
        </w:rPr>
        <w:t xml:space="preserve">Else, </w:t>
      </w:r>
      <w:r w:rsidRPr="00064201">
        <w:rPr>
          <w:b/>
          <w:lang w:val="en-GB"/>
        </w:rPr>
        <w:t>UE obtains its QCL assumption for the scheduled PDSCH from the activated TCI state with the lowest ID applicable to PDSCH in the active BWP of the scheduled cell</w:t>
      </w:r>
    </w:p>
    <w:p w:rsidR="00064201" w:rsidRDefault="00064201" w:rsidP="00BB61FF">
      <w:pPr>
        <w:rPr>
          <w:b/>
        </w:rPr>
      </w:pPr>
    </w:p>
    <w:p w:rsidR="00064201" w:rsidRDefault="00064201" w:rsidP="00BB61FF">
      <w:pPr>
        <w:rPr>
          <w:b/>
        </w:rPr>
      </w:pPr>
      <w:r>
        <w:rPr>
          <w:b/>
          <w:u w:val="single"/>
        </w:rPr>
        <w:t>Proposal 4</w:t>
      </w:r>
      <w:r w:rsidRPr="00D569AD">
        <w:rPr>
          <w:b/>
          <w:u w:val="single"/>
        </w:rPr>
        <w:t xml:space="preserve">: </w:t>
      </w:r>
      <w:r>
        <w:rPr>
          <w:b/>
        </w:rPr>
        <w:t xml:space="preserve">Enlarge the range of </w:t>
      </w:r>
      <w:r w:rsidRPr="00552829">
        <w:rPr>
          <w:b/>
          <w:i/>
        </w:rPr>
        <w:t>aperiodicTriggeringOffset</w:t>
      </w:r>
      <w:r>
        <w:rPr>
          <w:b/>
        </w:rPr>
        <w:t xml:space="preserve"> (X) in current spec (0~24 for now) since the largest allowed KB also equals 24 slots</w:t>
      </w:r>
      <w:r w:rsidRPr="00552829">
        <w:rPr>
          <w:b/>
        </w:rPr>
        <w:t>.</w:t>
      </w:r>
    </w:p>
    <w:p w:rsidR="000F1295" w:rsidRDefault="000F1295" w:rsidP="00BB61FF">
      <w:pPr>
        <w:rPr>
          <w:b/>
        </w:rPr>
      </w:pPr>
    </w:p>
    <w:p w:rsidR="000F1295" w:rsidRDefault="000F1295" w:rsidP="00BB61FF">
      <w:pPr>
        <w:rPr>
          <w:b/>
        </w:rPr>
      </w:pPr>
    </w:p>
    <w:p w:rsidR="000F1295" w:rsidRPr="00552829" w:rsidRDefault="000F1295" w:rsidP="000F1295">
      <w:pPr>
        <w:rPr>
          <w:b/>
        </w:rPr>
      </w:pPr>
      <w:r>
        <w:rPr>
          <w:b/>
          <w:u w:val="single"/>
        </w:rPr>
        <w:lastRenderedPageBreak/>
        <w:t>Proposal 5</w:t>
      </w:r>
      <w:r w:rsidRPr="00D569AD">
        <w:rPr>
          <w:b/>
          <w:u w:val="single"/>
        </w:rPr>
        <w:t xml:space="preserve">: </w:t>
      </w:r>
      <w:r>
        <w:rPr>
          <w:b/>
        </w:rPr>
        <w:t xml:space="preserve">Set the </w:t>
      </w:r>
      <w:r w:rsidRPr="000B2CAA">
        <w:rPr>
          <w:b/>
        </w:rPr>
        <w:t xml:space="preserve">additional number of symbols added to the UE reported beamSwitchTiming when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CSIRS</m:t>
            </m:r>
          </m:sub>
        </m:sSub>
      </m:oMath>
      <w:r w:rsidRPr="000B2CAA">
        <w:rPr>
          <w:b/>
        </w:rPr>
        <w:t xml:space="preserve"> &gt;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PDCCH</m:t>
            </m:r>
          </m:sub>
        </m:sSub>
      </m:oMath>
      <w:r>
        <w:rPr>
          <w:b/>
        </w:rPr>
        <w:t xml:space="preserve">, </w:t>
      </w:r>
      <w:r w:rsidRPr="000F1295">
        <w:rPr>
          <w:b/>
        </w:rPr>
        <w:t xml:space="preserve">which means </w:t>
      </w:r>
      <m:oMath>
        <m:sSub>
          <m:sSubPr>
            <m:ctrlPr>
              <w:rPr>
                <w:rFonts w:ascii="Cambria Math" w:hAnsi="Cambria Math"/>
                <w:b/>
              </w:rPr>
            </m:ctrlPr>
          </m:sSubPr>
          <m:e>
            <m:r>
              <m:rPr>
                <m:sty m:val="bi"/>
              </m:rPr>
              <w:rPr>
                <w:rFonts w:ascii="Cambria Math" w:hAnsi="Cambria Math"/>
              </w:rPr>
              <m:t>m</m:t>
            </m:r>
          </m:e>
          <m:sub>
            <m:r>
              <m:rPr>
                <m:sty m:val="b"/>
              </m:rPr>
              <w:rPr>
                <w:rFonts w:ascii="Cambria Math" w:hAnsi="Cambria Math"/>
              </w:rPr>
              <m:t>1</m:t>
            </m:r>
          </m:sub>
        </m:sSub>
      </m:oMath>
      <w:r w:rsidRPr="000F1295">
        <w:rPr>
          <w:b/>
        </w:rPr>
        <w:t>, to be 14.</w:t>
      </w:r>
    </w:p>
    <w:p w:rsidR="000F1295" w:rsidRPr="00D42C05" w:rsidRDefault="000F1295" w:rsidP="00BB61FF">
      <w:pPr>
        <w:rPr>
          <w:b/>
        </w:rPr>
      </w:pPr>
    </w:p>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9120A3" w:rsidRDefault="007B51CD" w:rsidP="007B51CD">
      <w:pPr>
        <w:pStyle w:val="References"/>
        <w:rPr>
          <w:lang w:val="en-GB"/>
        </w:rPr>
      </w:pPr>
      <w:r>
        <w:rPr>
          <w:lang w:val="en-GB"/>
        </w:rPr>
        <w:t>Chairman’s Notes, RAN1 #98-bis</w:t>
      </w:r>
      <w:r w:rsidRPr="00FC4BFD">
        <w:rPr>
          <w:lang w:val="en-GB"/>
        </w:rPr>
        <w:t>.</w:t>
      </w:r>
    </w:p>
    <w:p w:rsidR="00D6368D" w:rsidRPr="00D6368D" w:rsidRDefault="00D6368D" w:rsidP="00D6368D">
      <w:pPr>
        <w:rPr>
          <w:b/>
        </w:rPr>
      </w:pPr>
    </w:p>
    <w:sectPr w:rsidR="00D6368D" w:rsidRPr="00D6368D"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DFA" w:rsidRDefault="00AB4DFA" w:rsidP="007003B8">
      <w:r>
        <w:separator/>
      </w:r>
    </w:p>
  </w:endnote>
  <w:endnote w:type="continuationSeparator" w:id="0">
    <w:p w:rsidR="00AB4DFA" w:rsidRDefault="00AB4DFA"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DFA" w:rsidRDefault="00AB4DFA" w:rsidP="007003B8">
      <w:r>
        <w:separator/>
      </w:r>
    </w:p>
  </w:footnote>
  <w:footnote w:type="continuationSeparator" w:id="0">
    <w:p w:rsidR="00AB4DFA" w:rsidRDefault="00AB4DFA"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2"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15:restartNumberingAfterBreak="0">
    <w:nsid w:val="1D33706B"/>
    <w:multiLevelType w:val="hybridMultilevel"/>
    <w:tmpl w:val="FE04887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1D783D1B"/>
    <w:multiLevelType w:val="hybridMultilevel"/>
    <w:tmpl w:val="45508A78"/>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B324A"/>
    <w:multiLevelType w:val="hybridMultilevel"/>
    <w:tmpl w:val="05C0EF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8"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63E5C"/>
    <w:multiLevelType w:val="hybridMultilevel"/>
    <w:tmpl w:val="3440C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F52BF"/>
    <w:multiLevelType w:val="hybridMultilevel"/>
    <w:tmpl w:val="71FC4C3A"/>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87D09646" w:tentative="1">
      <w:start w:val="1"/>
      <w:numFmt w:val="bullet"/>
      <w:lvlText w:val="−"/>
      <w:lvlJc w:val="left"/>
      <w:pPr>
        <w:tabs>
          <w:tab w:val="num" w:pos="1800"/>
        </w:tabs>
        <w:ind w:left="1800" w:hanging="360"/>
      </w:pPr>
      <w:rPr>
        <w:rFonts w:ascii="Calibre Regular" w:hAnsi="Calibre Regular" w:hint="default"/>
      </w:rPr>
    </w:lvl>
    <w:lvl w:ilvl="3" w:tplc="85B86BDE" w:tentative="1">
      <w:start w:val="1"/>
      <w:numFmt w:val="bullet"/>
      <w:lvlText w:val="−"/>
      <w:lvlJc w:val="left"/>
      <w:pPr>
        <w:tabs>
          <w:tab w:val="num" w:pos="2520"/>
        </w:tabs>
        <w:ind w:left="2520" w:hanging="360"/>
      </w:pPr>
      <w:rPr>
        <w:rFonts w:ascii="Calibre Regular" w:hAnsi="Calibre Regular" w:hint="default"/>
      </w:rPr>
    </w:lvl>
    <w:lvl w:ilvl="4" w:tplc="ABCAD284" w:tentative="1">
      <w:start w:val="1"/>
      <w:numFmt w:val="bullet"/>
      <w:lvlText w:val="−"/>
      <w:lvlJc w:val="left"/>
      <w:pPr>
        <w:tabs>
          <w:tab w:val="num" w:pos="3240"/>
        </w:tabs>
        <w:ind w:left="3240" w:hanging="360"/>
      </w:pPr>
      <w:rPr>
        <w:rFonts w:ascii="Calibre Regular" w:hAnsi="Calibre Regular" w:hint="default"/>
      </w:rPr>
    </w:lvl>
    <w:lvl w:ilvl="5" w:tplc="98A471CE" w:tentative="1">
      <w:start w:val="1"/>
      <w:numFmt w:val="bullet"/>
      <w:lvlText w:val="−"/>
      <w:lvlJc w:val="left"/>
      <w:pPr>
        <w:tabs>
          <w:tab w:val="num" w:pos="3960"/>
        </w:tabs>
        <w:ind w:left="3960" w:hanging="360"/>
      </w:pPr>
      <w:rPr>
        <w:rFonts w:ascii="Calibre Regular" w:hAnsi="Calibre Regular" w:hint="default"/>
      </w:rPr>
    </w:lvl>
    <w:lvl w:ilvl="6" w:tplc="4DF62A36" w:tentative="1">
      <w:start w:val="1"/>
      <w:numFmt w:val="bullet"/>
      <w:lvlText w:val="−"/>
      <w:lvlJc w:val="left"/>
      <w:pPr>
        <w:tabs>
          <w:tab w:val="num" w:pos="4680"/>
        </w:tabs>
        <w:ind w:left="4680" w:hanging="360"/>
      </w:pPr>
      <w:rPr>
        <w:rFonts w:ascii="Calibre Regular" w:hAnsi="Calibre Regular" w:hint="default"/>
      </w:rPr>
    </w:lvl>
    <w:lvl w:ilvl="7" w:tplc="CFC8C610" w:tentative="1">
      <w:start w:val="1"/>
      <w:numFmt w:val="bullet"/>
      <w:lvlText w:val="−"/>
      <w:lvlJc w:val="left"/>
      <w:pPr>
        <w:tabs>
          <w:tab w:val="num" w:pos="5400"/>
        </w:tabs>
        <w:ind w:left="5400" w:hanging="360"/>
      </w:pPr>
      <w:rPr>
        <w:rFonts w:ascii="Calibre Regular" w:hAnsi="Calibre Regular" w:hint="default"/>
      </w:rPr>
    </w:lvl>
    <w:lvl w:ilvl="8" w:tplc="C8CE018A" w:tentative="1">
      <w:start w:val="1"/>
      <w:numFmt w:val="bullet"/>
      <w:lvlText w:val="−"/>
      <w:lvlJc w:val="left"/>
      <w:pPr>
        <w:tabs>
          <w:tab w:val="num" w:pos="6120"/>
        </w:tabs>
        <w:ind w:left="6120" w:hanging="360"/>
      </w:pPr>
      <w:rPr>
        <w:rFonts w:ascii="Calibre Regular" w:hAnsi="Calibre Regular" w:hint="default"/>
      </w:rPr>
    </w:lvl>
  </w:abstractNum>
  <w:abstractNum w:abstractNumId="11"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14"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E81EF0"/>
    <w:multiLevelType w:val="hybridMultilevel"/>
    <w:tmpl w:val="ACB42036"/>
    <w:lvl w:ilvl="0" w:tplc="00FE73C4">
      <w:start w:val="2"/>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4D1DE5"/>
    <w:multiLevelType w:val="hybridMultilevel"/>
    <w:tmpl w:val="C3C608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FB505F5"/>
    <w:multiLevelType w:val="hybridMultilevel"/>
    <w:tmpl w:val="692C4902"/>
    <w:lvl w:ilvl="0" w:tplc="3AB0E908">
      <w:start w:val="1"/>
      <w:numFmt w:val="bullet"/>
      <w:lvlText w:val="−"/>
      <w:lvlJc w:val="left"/>
      <w:pPr>
        <w:tabs>
          <w:tab w:val="num" w:pos="360"/>
        </w:tabs>
        <w:ind w:left="360" w:hanging="360"/>
      </w:pPr>
      <w:rPr>
        <w:rFonts w:ascii="Calibre Regular" w:hAnsi="Calibre Regular" w:hint="default"/>
      </w:rPr>
    </w:lvl>
    <w:lvl w:ilvl="1" w:tplc="54AE2128">
      <w:start w:val="1"/>
      <w:numFmt w:val="bullet"/>
      <w:lvlText w:val="−"/>
      <w:lvlJc w:val="left"/>
      <w:pPr>
        <w:tabs>
          <w:tab w:val="num" w:pos="1080"/>
        </w:tabs>
        <w:ind w:left="1080" w:hanging="360"/>
      </w:pPr>
      <w:rPr>
        <w:rFonts w:ascii="Calibre Regular" w:hAnsi="Calibre Regular" w:hint="default"/>
      </w:rPr>
    </w:lvl>
    <w:lvl w:ilvl="2" w:tplc="87D09646" w:tentative="1">
      <w:start w:val="1"/>
      <w:numFmt w:val="bullet"/>
      <w:lvlText w:val="−"/>
      <w:lvlJc w:val="left"/>
      <w:pPr>
        <w:tabs>
          <w:tab w:val="num" w:pos="1800"/>
        </w:tabs>
        <w:ind w:left="1800" w:hanging="360"/>
      </w:pPr>
      <w:rPr>
        <w:rFonts w:ascii="Calibre Regular" w:hAnsi="Calibre Regular" w:hint="default"/>
      </w:rPr>
    </w:lvl>
    <w:lvl w:ilvl="3" w:tplc="85B86BDE" w:tentative="1">
      <w:start w:val="1"/>
      <w:numFmt w:val="bullet"/>
      <w:lvlText w:val="−"/>
      <w:lvlJc w:val="left"/>
      <w:pPr>
        <w:tabs>
          <w:tab w:val="num" w:pos="2520"/>
        </w:tabs>
        <w:ind w:left="2520" w:hanging="360"/>
      </w:pPr>
      <w:rPr>
        <w:rFonts w:ascii="Calibre Regular" w:hAnsi="Calibre Regular" w:hint="default"/>
      </w:rPr>
    </w:lvl>
    <w:lvl w:ilvl="4" w:tplc="ABCAD284" w:tentative="1">
      <w:start w:val="1"/>
      <w:numFmt w:val="bullet"/>
      <w:lvlText w:val="−"/>
      <w:lvlJc w:val="left"/>
      <w:pPr>
        <w:tabs>
          <w:tab w:val="num" w:pos="3240"/>
        </w:tabs>
        <w:ind w:left="3240" w:hanging="360"/>
      </w:pPr>
      <w:rPr>
        <w:rFonts w:ascii="Calibre Regular" w:hAnsi="Calibre Regular" w:hint="default"/>
      </w:rPr>
    </w:lvl>
    <w:lvl w:ilvl="5" w:tplc="98A471CE" w:tentative="1">
      <w:start w:val="1"/>
      <w:numFmt w:val="bullet"/>
      <w:lvlText w:val="−"/>
      <w:lvlJc w:val="left"/>
      <w:pPr>
        <w:tabs>
          <w:tab w:val="num" w:pos="3960"/>
        </w:tabs>
        <w:ind w:left="3960" w:hanging="360"/>
      </w:pPr>
      <w:rPr>
        <w:rFonts w:ascii="Calibre Regular" w:hAnsi="Calibre Regular" w:hint="default"/>
      </w:rPr>
    </w:lvl>
    <w:lvl w:ilvl="6" w:tplc="4DF62A36" w:tentative="1">
      <w:start w:val="1"/>
      <w:numFmt w:val="bullet"/>
      <w:lvlText w:val="−"/>
      <w:lvlJc w:val="left"/>
      <w:pPr>
        <w:tabs>
          <w:tab w:val="num" w:pos="4680"/>
        </w:tabs>
        <w:ind w:left="4680" w:hanging="360"/>
      </w:pPr>
      <w:rPr>
        <w:rFonts w:ascii="Calibre Regular" w:hAnsi="Calibre Regular" w:hint="default"/>
      </w:rPr>
    </w:lvl>
    <w:lvl w:ilvl="7" w:tplc="CFC8C610" w:tentative="1">
      <w:start w:val="1"/>
      <w:numFmt w:val="bullet"/>
      <w:lvlText w:val="−"/>
      <w:lvlJc w:val="left"/>
      <w:pPr>
        <w:tabs>
          <w:tab w:val="num" w:pos="5400"/>
        </w:tabs>
        <w:ind w:left="5400" w:hanging="360"/>
      </w:pPr>
      <w:rPr>
        <w:rFonts w:ascii="Calibre Regular" w:hAnsi="Calibre Regular" w:hint="default"/>
      </w:rPr>
    </w:lvl>
    <w:lvl w:ilvl="8" w:tplc="C8CE018A" w:tentative="1">
      <w:start w:val="1"/>
      <w:numFmt w:val="bullet"/>
      <w:lvlText w:val="−"/>
      <w:lvlJc w:val="left"/>
      <w:pPr>
        <w:tabs>
          <w:tab w:val="num" w:pos="6120"/>
        </w:tabs>
        <w:ind w:left="6120" w:hanging="360"/>
      </w:pPr>
      <w:rPr>
        <w:rFonts w:ascii="Calibre Regular" w:hAnsi="Calibre Regular" w:hint="default"/>
      </w:rPr>
    </w:lvl>
  </w:abstractNum>
  <w:abstractNum w:abstractNumId="18"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753F4C"/>
    <w:multiLevelType w:val="hybridMultilevel"/>
    <w:tmpl w:val="9D94AE5E"/>
    <w:lvl w:ilvl="0" w:tplc="04090001">
      <w:start w:val="1"/>
      <w:numFmt w:val="bullet"/>
      <w:lvlText w:val=""/>
      <w:lvlJc w:val="left"/>
      <w:pPr>
        <w:tabs>
          <w:tab w:val="num" w:pos="360"/>
        </w:tabs>
        <w:ind w:left="360" w:hanging="360"/>
      </w:pPr>
      <w:rPr>
        <w:rFonts w:ascii="Symbol" w:hAnsi="Symbol" w:hint="default"/>
      </w:rPr>
    </w:lvl>
    <w:lvl w:ilvl="1" w:tplc="54AE2128">
      <w:start w:val="1"/>
      <w:numFmt w:val="bullet"/>
      <w:lvlText w:val="−"/>
      <w:lvlJc w:val="left"/>
      <w:pPr>
        <w:tabs>
          <w:tab w:val="num" w:pos="1080"/>
        </w:tabs>
        <w:ind w:left="1080" w:hanging="360"/>
      </w:pPr>
      <w:rPr>
        <w:rFonts w:ascii="Calibre Regular" w:hAnsi="Calibre Regular" w:hint="default"/>
      </w:rPr>
    </w:lvl>
    <w:lvl w:ilvl="2" w:tplc="87D09646" w:tentative="1">
      <w:start w:val="1"/>
      <w:numFmt w:val="bullet"/>
      <w:lvlText w:val="−"/>
      <w:lvlJc w:val="left"/>
      <w:pPr>
        <w:tabs>
          <w:tab w:val="num" w:pos="1800"/>
        </w:tabs>
        <w:ind w:left="1800" w:hanging="360"/>
      </w:pPr>
      <w:rPr>
        <w:rFonts w:ascii="Calibre Regular" w:hAnsi="Calibre Regular" w:hint="default"/>
      </w:rPr>
    </w:lvl>
    <w:lvl w:ilvl="3" w:tplc="85B86BDE" w:tentative="1">
      <w:start w:val="1"/>
      <w:numFmt w:val="bullet"/>
      <w:lvlText w:val="−"/>
      <w:lvlJc w:val="left"/>
      <w:pPr>
        <w:tabs>
          <w:tab w:val="num" w:pos="2520"/>
        </w:tabs>
        <w:ind w:left="2520" w:hanging="360"/>
      </w:pPr>
      <w:rPr>
        <w:rFonts w:ascii="Calibre Regular" w:hAnsi="Calibre Regular" w:hint="default"/>
      </w:rPr>
    </w:lvl>
    <w:lvl w:ilvl="4" w:tplc="ABCAD284" w:tentative="1">
      <w:start w:val="1"/>
      <w:numFmt w:val="bullet"/>
      <w:lvlText w:val="−"/>
      <w:lvlJc w:val="left"/>
      <w:pPr>
        <w:tabs>
          <w:tab w:val="num" w:pos="3240"/>
        </w:tabs>
        <w:ind w:left="3240" w:hanging="360"/>
      </w:pPr>
      <w:rPr>
        <w:rFonts w:ascii="Calibre Regular" w:hAnsi="Calibre Regular" w:hint="default"/>
      </w:rPr>
    </w:lvl>
    <w:lvl w:ilvl="5" w:tplc="98A471CE" w:tentative="1">
      <w:start w:val="1"/>
      <w:numFmt w:val="bullet"/>
      <w:lvlText w:val="−"/>
      <w:lvlJc w:val="left"/>
      <w:pPr>
        <w:tabs>
          <w:tab w:val="num" w:pos="3960"/>
        </w:tabs>
        <w:ind w:left="3960" w:hanging="360"/>
      </w:pPr>
      <w:rPr>
        <w:rFonts w:ascii="Calibre Regular" w:hAnsi="Calibre Regular" w:hint="default"/>
      </w:rPr>
    </w:lvl>
    <w:lvl w:ilvl="6" w:tplc="4DF62A36" w:tentative="1">
      <w:start w:val="1"/>
      <w:numFmt w:val="bullet"/>
      <w:lvlText w:val="−"/>
      <w:lvlJc w:val="left"/>
      <w:pPr>
        <w:tabs>
          <w:tab w:val="num" w:pos="4680"/>
        </w:tabs>
        <w:ind w:left="4680" w:hanging="360"/>
      </w:pPr>
      <w:rPr>
        <w:rFonts w:ascii="Calibre Regular" w:hAnsi="Calibre Regular" w:hint="default"/>
      </w:rPr>
    </w:lvl>
    <w:lvl w:ilvl="7" w:tplc="CFC8C610" w:tentative="1">
      <w:start w:val="1"/>
      <w:numFmt w:val="bullet"/>
      <w:lvlText w:val="−"/>
      <w:lvlJc w:val="left"/>
      <w:pPr>
        <w:tabs>
          <w:tab w:val="num" w:pos="5400"/>
        </w:tabs>
        <w:ind w:left="5400" w:hanging="360"/>
      </w:pPr>
      <w:rPr>
        <w:rFonts w:ascii="Calibre Regular" w:hAnsi="Calibre Regular" w:hint="default"/>
      </w:rPr>
    </w:lvl>
    <w:lvl w:ilvl="8" w:tplc="C8CE018A" w:tentative="1">
      <w:start w:val="1"/>
      <w:numFmt w:val="bullet"/>
      <w:lvlText w:val="−"/>
      <w:lvlJc w:val="left"/>
      <w:pPr>
        <w:tabs>
          <w:tab w:val="num" w:pos="6120"/>
        </w:tabs>
        <w:ind w:left="6120" w:hanging="360"/>
      </w:pPr>
      <w:rPr>
        <w:rFonts w:ascii="Calibre Regular" w:hAnsi="Calibre Regular" w:hint="default"/>
      </w:rPr>
    </w:lvl>
  </w:abstractNum>
  <w:abstractNum w:abstractNumId="20" w15:restartNumberingAfterBreak="0">
    <w:nsid w:val="559D3FA6"/>
    <w:multiLevelType w:val="hybridMultilevel"/>
    <w:tmpl w:val="1F901B6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856B78"/>
    <w:multiLevelType w:val="hybridMultilevel"/>
    <w:tmpl w:val="26FA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817B60"/>
    <w:multiLevelType w:val="hybridMultilevel"/>
    <w:tmpl w:val="CBC86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num w:numId="1">
    <w:abstractNumId w:val="12"/>
  </w:num>
  <w:num w:numId="2">
    <w:abstractNumId w:val="8"/>
  </w:num>
  <w:num w:numId="3">
    <w:abstractNumId w:val="5"/>
  </w:num>
  <w:num w:numId="4">
    <w:abstractNumId w:val="24"/>
  </w:num>
  <w:num w:numId="5">
    <w:abstractNumId w:val="13"/>
  </w:num>
  <w:num w:numId="6">
    <w:abstractNumId w:val="7"/>
  </w:num>
  <w:num w:numId="7">
    <w:abstractNumId w:val="11"/>
  </w:num>
  <w:num w:numId="8">
    <w:abstractNumId w:val="21"/>
  </w:num>
  <w:num w:numId="9">
    <w:abstractNumId w:val="0"/>
  </w:num>
  <w:num w:numId="10">
    <w:abstractNumId w:val="1"/>
  </w:num>
  <w:num w:numId="11">
    <w:abstractNumId w:val="17"/>
  </w:num>
  <w:num w:numId="12">
    <w:abstractNumId w:val="19"/>
  </w:num>
  <w:num w:numId="13">
    <w:abstractNumId w:val="10"/>
  </w:num>
  <w:num w:numId="14">
    <w:abstractNumId w:val="9"/>
  </w:num>
  <w:num w:numId="15">
    <w:abstractNumId w:val="15"/>
  </w:num>
  <w:num w:numId="16">
    <w:abstractNumId w:val="6"/>
  </w:num>
  <w:num w:numId="17">
    <w:abstractNumId w:val="3"/>
  </w:num>
  <w:num w:numId="18">
    <w:abstractNumId w:val="4"/>
  </w:num>
  <w:num w:numId="19">
    <w:abstractNumId w:val="20"/>
  </w:num>
  <w:num w:numId="20">
    <w:abstractNumId w:val="16"/>
  </w:num>
  <w:num w:numId="21">
    <w:abstractNumId w:val="14"/>
  </w:num>
  <w:num w:numId="22">
    <w:abstractNumId w:val="18"/>
  </w:num>
  <w:num w:numId="23">
    <w:abstractNumId w:val="2"/>
  </w:num>
  <w:num w:numId="24">
    <w:abstractNumId w:val="22"/>
  </w:num>
  <w:num w:numId="25">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2193"/>
    <w:rsid w:val="00004F6B"/>
    <w:rsid w:val="00005C7D"/>
    <w:rsid w:val="000061C4"/>
    <w:rsid w:val="00007986"/>
    <w:rsid w:val="00010D0F"/>
    <w:rsid w:val="000129D3"/>
    <w:rsid w:val="00015301"/>
    <w:rsid w:val="0001537E"/>
    <w:rsid w:val="00021033"/>
    <w:rsid w:val="00024795"/>
    <w:rsid w:val="00026511"/>
    <w:rsid w:val="0002667F"/>
    <w:rsid w:val="00027563"/>
    <w:rsid w:val="00032400"/>
    <w:rsid w:val="00032AAF"/>
    <w:rsid w:val="00035608"/>
    <w:rsid w:val="00036984"/>
    <w:rsid w:val="00040DE7"/>
    <w:rsid w:val="00044F16"/>
    <w:rsid w:val="000457A5"/>
    <w:rsid w:val="000466EC"/>
    <w:rsid w:val="00046E19"/>
    <w:rsid w:val="00047956"/>
    <w:rsid w:val="00050190"/>
    <w:rsid w:val="0005076E"/>
    <w:rsid w:val="00050F19"/>
    <w:rsid w:val="0005225C"/>
    <w:rsid w:val="00054B03"/>
    <w:rsid w:val="000575D4"/>
    <w:rsid w:val="00061A81"/>
    <w:rsid w:val="00062BC9"/>
    <w:rsid w:val="000631DA"/>
    <w:rsid w:val="00063E95"/>
    <w:rsid w:val="00064201"/>
    <w:rsid w:val="000653B6"/>
    <w:rsid w:val="00067DE7"/>
    <w:rsid w:val="00067EA8"/>
    <w:rsid w:val="0007212B"/>
    <w:rsid w:val="00073846"/>
    <w:rsid w:val="0007411A"/>
    <w:rsid w:val="00076FBC"/>
    <w:rsid w:val="00082F23"/>
    <w:rsid w:val="00083802"/>
    <w:rsid w:val="000859B2"/>
    <w:rsid w:val="00087CF4"/>
    <w:rsid w:val="00092AA6"/>
    <w:rsid w:val="00092D11"/>
    <w:rsid w:val="000930BA"/>
    <w:rsid w:val="000A167A"/>
    <w:rsid w:val="000A2421"/>
    <w:rsid w:val="000A3E89"/>
    <w:rsid w:val="000A687C"/>
    <w:rsid w:val="000B0EE1"/>
    <w:rsid w:val="000B1224"/>
    <w:rsid w:val="000B1948"/>
    <w:rsid w:val="000B1F3C"/>
    <w:rsid w:val="000B22CB"/>
    <w:rsid w:val="000B2CAA"/>
    <w:rsid w:val="000B5B22"/>
    <w:rsid w:val="000B73B2"/>
    <w:rsid w:val="000C1243"/>
    <w:rsid w:val="000C1BD9"/>
    <w:rsid w:val="000C34FE"/>
    <w:rsid w:val="000C3733"/>
    <w:rsid w:val="000C48A6"/>
    <w:rsid w:val="000C78A7"/>
    <w:rsid w:val="000D1470"/>
    <w:rsid w:val="000D435D"/>
    <w:rsid w:val="000D48E6"/>
    <w:rsid w:val="000D62B8"/>
    <w:rsid w:val="000E145E"/>
    <w:rsid w:val="000E1592"/>
    <w:rsid w:val="000E3D41"/>
    <w:rsid w:val="000E59EE"/>
    <w:rsid w:val="000F1295"/>
    <w:rsid w:val="000F141C"/>
    <w:rsid w:val="000F1654"/>
    <w:rsid w:val="000F2C6F"/>
    <w:rsid w:val="000F31AD"/>
    <w:rsid w:val="000F3822"/>
    <w:rsid w:val="00100ADC"/>
    <w:rsid w:val="00104127"/>
    <w:rsid w:val="00110281"/>
    <w:rsid w:val="00111A9C"/>
    <w:rsid w:val="00117807"/>
    <w:rsid w:val="00122E3A"/>
    <w:rsid w:val="00123B56"/>
    <w:rsid w:val="001253E7"/>
    <w:rsid w:val="00125A47"/>
    <w:rsid w:val="00126B55"/>
    <w:rsid w:val="001276E6"/>
    <w:rsid w:val="00130897"/>
    <w:rsid w:val="001339DA"/>
    <w:rsid w:val="00136CC7"/>
    <w:rsid w:val="00140532"/>
    <w:rsid w:val="0014117A"/>
    <w:rsid w:val="00141E29"/>
    <w:rsid w:val="001465DE"/>
    <w:rsid w:val="00147259"/>
    <w:rsid w:val="00154A41"/>
    <w:rsid w:val="0016361E"/>
    <w:rsid w:val="00163B87"/>
    <w:rsid w:val="00165A15"/>
    <w:rsid w:val="00165D09"/>
    <w:rsid w:val="001706C8"/>
    <w:rsid w:val="00170F0B"/>
    <w:rsid w:val="00171115"/>
    <w:rsid w:val="001732C5"/>
    <w:rsid w:val="00173B6A"/>
    <w:rsid w:val="0017515B"/>
    <w:rsid w:val="00180113"/>
    <w:rsid w:val="001801FA"/>
    <w:rsid w:val="00181666"/>
    <w:rsid w:val="00183557"/>
    <w:rsid w:val="00185907"/>
    <w:rsid w:val="00190EBC"/>
    <w:rsid w:val="00193F5A"/>
    <w:rsid w:val="00194467"/>
    <w:rsid w:val="00194F38"/>
    <w:rsid w:val="00195ED1"/>
    <w:rsid w:val="00197FD8"/>
    <w:rsid w:val="001A017D"/>
    <w:rsid w:val="001A0D08"/>
    <w:rsid w:val="001A22DD"/>
    <w:rsid w:val="001B3AE4"/>
    <w:rsid w:val="001B5318"/>
    <w:rsid w:val="001B6D2B"/>
    <w:rsid w:val="001C729D"/>
    <w:rsid w:val="001C7C83"/>
    <w:rsid w:val="001D0EC9"/>
    <w:rsid w:val="001D1713"/>
    <w:rsid w:val="001D443D"/>
    <w:rsid w:val="001D4A4A"/>
    <w:rsid w:val="001D66A7"/>
    <w:rsid w:val="001E3316"/>
    <w:rsid w:val="001E4FDB"/>
    <w:rsid w:val="001E7114"/>
    <w:rsid w:val="001E73BD"/>
    <w:rsid w:val="001E78EB"/>
    <w:rsid w:val="001F07FD"/>
    <w:rsid w:val="001F10BD"/>
    <w:rsid w:val="001F21E0"/>
    <w:rsid w:val="001F27EA"/>
    <w:rsid w:val="001F31D1"/>
    <w:rsid w:val="001F7E68"/>
    <w:rsid w:val="00204459"/>
    <w:rsid w:val="0020475D"/>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42AE1"/>
    <w:rsid w:val="00243B2C"/>
    <w:rsid w:val="0024463F"/>
    <w:rsid w:val="00245176"/>
    <w:rsid w:val="0024671F"/>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7415"/>
    <w:rsid w:val="002802CC"/>
    <w:rsid w:val="0028130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1C21"/>
    <w:rsid w:val="002C2AD2"/>
    <w:rsid w:val="002C4390"/>
    <w:rsid w:val="002D0CBF"/>
    <w:rsid w:val="002D1681"/>
    <w:rsid w:val="002D26DE"/>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0D87"/>
    <w:rsid w:val="00301396"/>
    <w:rsid w:val="00302014"/>
    <w:rsid w:val="003021A5"/>
    <w:rsid w:val="00303BF7"/>
    <w:rsid w:val="003124B8"/>
    <w:rsid w:val="00315349"/>
    <w:rsid w:val="00321744"/>
    <w:rsid w:val="00322788"/>
    <w:rsid w:val="003242F2"/>
    <w:rsid w:val="00325CE2"/>
    <w:rsid w:val="00325E94"/>
    <w:rsid w:val="003278D7"/>
    <w:rsid w:val="00327D24"/>
    <w:rsid w:val="00330C8F"/>
    <w:rsid w:val="00331401"/>
    <w:rsid w:val="0033156D"/>
    <w:rsid w:val="00333215"/>
    <w:rsid w:val="003350FE"/>
    <w:rsid w:val="00335495"/>
    <w:rsid w:val="003361E2"/>
    <w:rsid w:val="003375F3"/>
    <w:rsid w:val="00341D25"/>
    <w:rsid w:val="003426BA"/>
    <w:rsid w:val="00344D4E"/>
    <w:rsid w:val="0035206F"/>
    <w:rsid w:val="0035347E"/>
    <w:rsid w:val="00353EB2"/>
    <w:rsid w:val="00360D6B"/>
    <w:rsid w:val="00360E07"/>
    <w:rsid w:val="00361DD9"/>
    <w:rsid w:val="00361DDB"/>
    <w:rsid w:val="0036490A"/>
    <w:rsid w:val="00364BDB"/>
    <w:rsid w:val="00367D02"/>
    <w:rsid w:val="00372D2B"/>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294"/>
    <w:rsid w:val="003F1347"/>
    <w:rsid w:val="003F712E"/>
    <w:rsid w:val="003F7B60"/>
    <w:rsid w:val="00400975"/>
    <w:rsid w:val="00407A61"/>
    <w:rsid w:val="004108E1"/>
    <w:rsid w:val="00410EDC"/>
    <w:rsid w:val="00412189"/>
    <w:rsid w:val="00412A62"/>
    <w:rsid w:val="00412AE0"/>
    <w:rsid w:val="00412E69"/>
    <w:rsid w:val="00413536"/>
    <w:rsid w:val="00413E09"/>
    <w:rsid w:val="004152D0"/>
    <w:rsid w:val="00416AA7"/>
    <w:rsid w:val="00416B53"/>
    <w:rsid w:val="00416D82"/>
    <w:rsid w:val="0041705B"/>
    <w:rsid w:val="0042001E"/>
    <w:rsid w:val="00421083"/>
    <w:rsid w:val="004218FC"/>
    <w:rsid w:val="004229CC"/>
    <w:rsid w:val="004232DC"/>
    <w:rsid w:val="00423CFE"/>
    <w:rsid w:val="00427430"/>
    <w:rsid w:val="00431138"/>
    <w:rsid w:val="00433B5A"/>
    <w:rsid w:val="00433C66"/>
    <w:rsid w:val="0043498F"/>
    <w:rsid w:val="00434A53"/>
    <w:rsid w:val="004366E1"/>
    <w:rsid w:val="00436CB8"/>
    <w:rsid w:val="00443ECE"/>
    <w:rsid w:val="0044709C"/>
    <w:rsid w:val="00455368"/>
    <w:rsid w:val="004561CC"/>
    <w:rsid w:val="00457D3C"/>
    <w:rsid w:val="00457F84"/>
    <w:rsid w:val="00460214"/>
    <w:rsid w:val="00462871"/>
    <w:rsid w:val="00464366"/>
    <w:rsid w:val="00465DD0"/>
    <w:rsid w:val="00465EDD"/>
    <w:rsid w:val="00466132"/>
    <w:rsid w:val="00472339"/>
    <w:rsid w:val="0047357D"/>
    <w:rsid w:val="00474AD4"/>
    <w:rsid w:val="00475159"/>
    <w:rsid w:val="00481AFF"/>
    <w:rsid w:val="00483312"/>
    <w:rsid w:val="00485634"/>
    <w:rsid w:val="004865BC"/>
    <w:rsid w:val="00487B53"/>
    <w:rsid w:val="004918F2"/>
    <w:rsid w:val="00492A2C"/>
    <w:rsid w:val="00493FB0"/>
    <w:rsid w:val="00494DAE"/>
    <w:rsid w:val="004950AF"/>
    <w:rsid w:val="004958E9"/>
    <w:rsid w:val="00495B30"/>
    <w:rsid w:val="00496CCF"/>
    <w:rsid w:val="004974BE"/>
    <w:rsid w:val="004A04F3"/>
    <w:rsid w:val="004A279D"/>
    <w:rsid w:val="004A43BA"/>
    <w:rsid w:val="004B0977"/>
    <w:rsid w:val="004C0687"/>
    <w:rsid w:val="004C19A0"/>
    <w:rsid w:val="004C2CF7"/>
    <w:rsid w:val="004C5CD9"/>
    <w:rsid w:val="004C5EE2"/>
    <w:rsid w:val="004C7B24"/>
    <w:rsid w:val="004D229B"/>
    <w:rsid w:val="004D35AE"/>
    <w:rsid w:val="004D3B5F"/>
    <w:rsid w:val="004D4D20"/>
    <w:rsid w:val="004D581C"/>
    <w:rsid w:val="004D7A8F"/>
    <w:rsid w:val="004D7D53"/>
    <w:rsid w:val="004E1FB9"/>
    <w:rsid w:val="004E22AD"/>
    <w:rsid w:val="004E2708"/>
    <w:rsid w:val="004E3A0B"/>
    <w:rsid w:val="004E6ED1"/>
    <w:rsid w:val="004F44F0"/>
    <w:rsid w:val="004F5096"/>
    <w:rsid w:val="004F5999"/>
    <w:rsid w:val="005004CE"/>
    <w:rsid w:val="005026DC"/>
    <w:rsid w:val="00504D0B"/>
    <w:rsid w:val="00505A22"/>
    <w:rsid w:val="00514DD8"/>
    <w:rsid w:val="00514DFC"/>
    <w:rsid w:val="00515471"/>
    <w:rsid w:val="005205AA"/>
    <w:rsid w:val="00521627"/>
    <w:rsid w:val="00522503"/>
    <w:rsid w:val="005227BD"/>
    <w:rsid w:val="005232F2"/>
    <w:rsid w:val="00524946"/>
    <w:rsid w:val="005258E4"/>
    <w:rsid w:val="0053022D"/>
    <w:rsid w:val="005308C6"/>
    <w:rsid w:val="00531479"/>
    <w:rsid w:val="0053285B"/>
    <w:rsid w:val="00533BA1"/>
    <w:rsid w:val="00534658"/>
    <w:rsid w:val="00542A1B"/>
    <w:rsid w:val="00546EBF"/>
    <w:rsid w:val="00551403"/>
    <w:rsid w:val="00552686"/>
    <w:rsid w:val="00552829"/>
    <w:rsid w:val="00552ADB"/>
    <w:rsid w:val="00553319"/>
    <w:rsid w:val="00553BCE"/>
    <w:rsid w:val="00554276"/>
    <w:rsid w:val="00555319"/>
    <w:rsid w:val="00555926"/>
    <w:rsid w:val="005565FA"/>
    <w:rsid w:val="00556C56"/>
    <w:rsid w:val="00561795"/>
    <w:rsid w:val="0056355A"/>
    <w:rsid w:val="00566AC0"/>
    <w:rsid w:val="00573FD2"/>
    <w:rsid w:val="0057665A"/>
    <w:rsid w:val="0057797C"/>
    <w:rsid w:val="0058014D"/>
    <w:rsid w:val="00580B32"/>
    <w:rsid w:val="00582711"/>
    <w:rsid w:val="00584CC4"/>
    <w:rsid w:val="00585468"/>
    <w:rsid w:val="00585771"/>
    <w:rsid w:val="00587939"/>
    <w:rsid w:val="00591A08"/>
    <w:rsid w:val="00592096"/>
    <w:rsid w:val="0059375F"/>
    <w:rsid w:val="00593824"/>
    <w:rsid w:val="00596106"/>
    <w:rsid w:val="005A330C"/>
    <w:rsid w:val="005A4A63"/>
    <w:rsid w:val="005A598B"/>
    <w:rsid w:val="005A5DBA"/>
    <w:rsid w:val="005A689F"/>
    <w:rsid w:val="005B108E"/>
    <w:rsid w:val="005B235F"/>
    <w:rsid w:val="005B7DDE"/>
    <w:rsid w:val="005C2000"/>
    <w:rsid w:val="005C5777"/>
    <w:rsid w:val="005D0A38"/>
    <w:rsid w:val="005D1940"/>
    <w:rsid w:val="005D3A07"/>
    <w:rsid w:val="005D4EB3"/>
    <w:rsid w:val="005D6A68"/>
    <w:rsid w:val="005D704B"/>
    <w:rsid w:val="005D7376"/>
    <w:rsid w:val="005D7E08"/>
    <w:rsid w:val="005E0A4D"/>
    <w:rsid w:val="005E0ADF"/>
    <w:rsid w:val="005E23CA"/>
    <w:rsid w:val="005E2B7A"/>
    <w:rsid w:val="005E2CCD"/>
    <w:rsid w:val="005E68D6"/>
    <w:rsid w:val="005E699E"/>
    <w:rsid w:val="005E7796"/>
    <w:rsid w:val="005F07CC"/>
    <w:rsid w:val="005F2214"/>
    <w:rsid w:val="005F2F35"/>
    <w:rsid w:val="005F7029"/>
    <w:rsid w:val="005F7471"/>
    <w:rsid w:val="00603052"/>
    <w:rsid w:val="00603D7E"/>
    <w:rsid w:val="006041C7"/>
    <w:rsid w:val="006044FA"/>
    <w:rsid w:val="00604C5F"/>
    <w:rsid w:val="00606080"/>
    <w:rsid w:val="006101D8"/>
    <w:rsid w:val="006104FA"/>
    <w:rsid w:val="00611E05"/>
    <w:rsid w:val="006135EB"/>
    <w:rsid w:val="00613EF5"/>
    <w:rsid w:val="00615070"/>
    <w:rsid w:val="0061718F"/>
    <w:rsid w:val="00621749"/>
    <w:rsid w:val="00621F5E"/>
    <w:rsid w:val="00626FE2"/>
    <w:rsid w:val="006316C8"/>
    <w:rsid w:val="00631FB3"/>
    <w:rsid w:val="0063271E"/>
    <w:rsid w:val="006341CB"/>
    <w:rsid w:val="00636C87"/>
    <w:rsid w:val="00637062"/>
    <w:rsid w:val="00637DE3"/>
    <w:rsid w:val="006427AC"/>
    <w:rsid w:val="00643E58"/>
    <w:rsid w:val="00643F63"/>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50DD"/>
    <w:rsid w:val="006866E9"/>
    <w:rsid w:val="00687F1C"/>
    <w:rsid w:val="006918FD"/>
    <w:rsid w:val="00696BE1"/>
    <w:rsid w:val="00697CF6"/>
    <w:rsid w:val="006A263B"/>
    <w:rsid w:val="006A2F3C"/>
    <w:rsid w:val="006A4012"/>
    <w:rsid w:val="006A450D"/>
    <w:rsid w:val="006A6633"/>
    <w:rsid w:val="006A683E"/>
    <w:rsid w:val="006A6B65"/>
    <w:rsid w:val="006B0262"/>
    <w:rsid w:val="006B02E9"/>
    <w:rsid w:val="006B6699"/>
    <w:rsid w:val="006C2EF4"/>
    <w:rsid w:val="006C3A34"/>
    <w:rsid w:val="006C62BB"/>
    <w:rsid w:val="006D033C"/>
    <w:rsid w:val="006D4248"/>
    <w:rsid w:val="006F1D22"/>
    <w:rsid w:val="006F22DE"/>
    <w:rsid w:val="006F6D79"/>
    <w:rsid w:val="006F6EFE"/>
    <w:rsid w:val="007003B8"/>
    <w:rsid w:val="00700A3C"/>
    <w:rsid w:val="00701F1A"/>
    <w:rsid w:val="0070277B"/>
    <w:rsid w:val="00705B72"/>
    <w:rsid w:val="00707FFD"/>
    <w:rsid w:val="00710507"/>
    <w:rsid w:val="0071257C"/>
    <w:rsid w:val="007128EC"/>
    <w:rsid w:val="007147CF"/>
    <w:rsid w:val="007153CB"/>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2872"/>
    <w:rsid w:val="00743B0A"/>
    <w:rsid w:val="00743DB0"/>
    <w:rsid w:val="00744479"/>
    <w:rsid w:val="00745622"/>
    <w:rsid w:val="00745851"/>
    <w:rsid w:val="00746A29"/>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147B"/>
    <w:rsid w:val="007829E5"/>
    <w:rsid w:val="00782EEA"/>
    <w:rsid w:val="00783E6D"/>
    <w:rsid w:val="00785E86"/>
    <w:rsid w:val="00792C52"/>
    <w:rsid w:val="00794646"/>
    <w:rsid w:val="00796AC3"/>
    <w:rsid w:val="007973FC"/>
    <w:rsid w:val="007A169A"/>
    <w:rsid w:val="007A32B9"/>
    <w:rsid w:val="007A7605"/>
    <w:rsid w:val="007B3865"/>
    <w:rsid w:val="007B3DCA"/>
    <w:rsid w:val="007B487E"/>
    <w:rsid w:val="007B493C"/>
    <w:rsid w:val="007B51CD"/>
    <w:rsid w:val="007C0FA7"/>
    <w:rsid w:val="007C59BB"/>
    <w:rsid w:val="007C5E40"/>
    <w:rsid w:val="007D1244"/>
    <w:rsid w:val="007E0394"/>
    <w:rsid w:val="007E05A7"/>
    <w:rsid w:val="007E0C22"/>
    <w:rsid w:val="007E3FDF"/>
    <w:rsid w:val="007E4698"/>
    <w:rsid w:val="007E71E1"/>
    <w:rsid w:val="007E7D2D"/>
    <w:rsid w:val="007F101F"/>
    <w:rsid w:val="007F31BC"/>
    <w:rsid w:val="007F3478"/>
    <w:rsid w:val="007F46C9"/>
    <w:rsid w:val="007F515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426"/>
    <w:rsid w:val="008215A0"/>
    <w:rsid w:val="00824DC7"/>
    <w:rsid w:val="008259AD"/>
    <w:rsid w:val="00825AB3"/>
    <w:rsid w:val="008265A1"/>
    <w:rsid w:val="0082735D"/>
    <w:rsid w:val="008277FB"/>
    <w:rsid w:val="00830EDA"/>
    <w:rsid w:val="008327BE"/>
    <w:rsid w:val="00834839"/>
    <w:rsid w:val="008351C1"/>
    <w:rsid w:val="0083602E"/>
    <w:rsid w:val="0084028F"/>
    <w:rsid w:val="0084283F"/>
    <w:rsid w:val="00847F4F"/>
    <w:rsid w:val="008510BC"/>
    <w:rsid w:val="008518D1"/>
    <w:rsid w:val="00851B59"/>
    <w:rsid w:val="00851C61"/>
    <w:rsid w:val="008526DF"/>
    <w:rsid w:val="00854D00"/>
    <w:rsid w:val="00856AA4"/>
    <w:rsid w:val="00857145"/>
    <w:rsid w:val="00860ABD"/>
    <w:rsid w:val="00862D0D"/>
    <w:rsid w:val="00870036"/>
    <w:rsid w:val="0087186E"/>
    <w:rsid w:val="00871D2C"/>
    <w:rsid w:val="0087599A"/>
    <w:rsid w:val="00881EEA"/>
    <w:rsid w:val="008835B0"/>
    <w:rsid w:val="00883883"/>
    <w:rsid w:val="00884CCD"/>
    <w:rsid w:val="00884DAB"/>
    <w:rsid w:val="0088500F"/>
    <w:rsid w:val="008855AE"/>
    <w:rsid w:val="00885EFD"/>
    <w:rsid w:val="00891634"/>
    <w:rsid w:val="00891C65"/>
    <w:rsid w:val="008929DE"/>
    <w:rsid w:val="00892B94"/>
    <w:rsid w:val="00892D34"/>
    <w:rsid w:val="00894E83"/>
    <w:rsid w:val="00895756"/>
    <w:rsid w:val="00896C84"/>
    <w:rsid w:val="00897F71"/>
    <w:rsid w:val="008A08E7"/>
    <w:rsid w:val="008A50CE"/>
    <w:rsid w:val="008A5B9F"/>
    <w:rsid w:val="008A5E64"/>
    <w:rsid w:val="008A7001"/>
    <w:rsid w:val="008B010B"/>
    <w:rsid w:val="008B0672"/>
    <w:rsid w:val="008B3A56"/>
    <w:rsid w:val="008C1A38"/>
    <w:rsid w:val="008C7113"/>
    <w:rsid w:val="008D08C9"/>
    <w:rsid w:val="008D3374"/>
    <w:rsid w:val="008D4981"/>
    <w:rsid w:val="008D4F18"/>
    <w:rsid w:val="008D5F9D"/>
    <w:rsid w:val="008D5FC4"/>
    <w:rsid w:val="008E46EB"/>
    <w:rsid w:val="008E5CB7"/>
    <w:rsid w:val="008E6ED3"/>
    <w:rsid w:val="008E70BF"/>
    <w:rsid w:val="008E7B8A"/>
    <w:rsid w:val="008F183D"/>
    <w:rsid w:val="008F3D58"/>
    <w:rsid w:val="008F7FAA"/>
    <w:rsid w:val="00901270"/>
    <w:rsid w:val="00903F34"/>
    <w:rsid w:val="00910C6D"/>
    <w:rsid w:val="009111B9"/>
    <w:rsid w:val="009120A3"/>
    <w:rsid w:val="00912630"/>
    <w:rsid w:val="00914B61"/>
    <w:rsid w:val="00916925"/>
    <w:rsid w:val="00916EAC"/>
    <w:rsid w:val="009239C1"/>
    <w:rsid w:val="0092431C"/>
    <w:rsid w:val="00926C2C"/>
    <w:rsid w:val="00930E64"/>
    <w:rsid w:val="009347FC"/>
    <w:rsid w:val="00934B3F"/>
    <w:rsid w:val="00934E1E"/>
    <w:rsid w:val="0093702D"/>
    <w:rsid w:val="0093726A"/>
    <w:rsid w:val="00943035"/>
    <w:rsid w:val="00944BA9"/>
    <w:rsid w:val="00952D19"/>
    <w:rsid w:val="00953E58"/>
    <w:rsid w:val="00955078"/>
    <w:rsid w:val="00957426"/>
    <w:rsid w:val="0095756B"/>
    <w:rsid w:val="009600FE"/>
    <w:rsid w:val="00963797"/>
    <w:rsid w:val="0096522D"/>
    <w:rsid w:val="00965F8E"/>
    <w:rsid w:val="00966493"/>
    <w:rsid w:val="0097373C"/>
    <w:rsid w:val="00975148"/>
    <w:rsid w:val="0097611E"/>
    <w:rsid w:val="009823FE"/>
    <w:rsid w:val="0098397E"/>
    <w:rsid w:val="009842E4"/>
    <w:rsid w:val="009854EF"/>
    <w:rsid w:val="00986005"/>
    <w:rsid w:val="00986838"/>
    <w:rsid w:val="00987A91"/>
    <w:rsid w:val="00992C0C"/>
    <w:rsid w:val="00993056"/>
    <w:rsid w:val="00993EF8"/>
    <w:rsid w:val="0099434B"/>
    <w:rsid w:val="009944A7"/>
    <w:rsid w:val="00994C05"/>
    <w:rsid w:val="009A02B7"/>
    <w:rsid w:val="009A03A4"/>
    <w:rsid w:val="009A1A45"/>
    <w:rsid w:val="009B06DB"/>
    <w:rsid w:val="009B06F4"/>
    <w:rsid w:val="009B1A83"/>
    <w:rsid w:val="009B217B"/>
    <w:rsid w:val="009B2CFF"/>
    <w:rsid w:val="009B5A8F"/>
    <w:rsid w:val="009B72C2"/>
    <w:rsid w:val="009C3B42"/>
    <w:rsid w:val="009C519E"/>
    <w:rsid w:val="009D0D88"/>
    <w:rsid w:val="009D2B69"/>
    <w:rsid w:val="009D2EA2"/>
    <w:rsid w:val="009D313D"/>
    <w:rsid w:val="009D37DF"/>
    <w:rsid w:val="009D4F77"/>
    <w:rsid w:val="009D6C0B"/>
    <w:rsid w:val="009E481A"/>
    <w:rsid w:val="009E49BD"/>
    <w:rsid w:val="009E6DCE"/>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4206"/>
    <w:rsid w:val="00A25372"/>
    <w:rsid w:val="00A2538A"/>
    <w:rsid w:val="00A25611"/>
    <w:rsid w:val="00A25D87"/>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52A08"/>
    <w:rsid w:val="00A53147"/>
    <w:rsid w:val="00A5446B"/>
    <w:rsid w:val="00A62990"/>
    <w:rsid w:val="00A65245"/>
    <w:rsid w:val="00A658F7"/>
    <w:rsid w:val="00A664F0"/>
    <w:rsid w:val="00A66AE1"/>
    <w:rsid w:val="00A66DE4"/>
    <w:rsid w:val="00A70BAB"/>
    <w:rsid w:val="00A71242"/>
    <w:rsid w:val="00A72AEA"/>
    <w:rsid w:val="00A73D81"/>
    <w:rsid w:val="00A74659"/>
    <w:rsid w:val="00A74754"/>
    <w:rsid w:val="00A74E23"/>
    <w:rsid w:val="00A8222E"/>
    <w:rsid w:val="00A82C96"/>
    <w:rsid w:val="00A82D38"/>
    <w:rsid w:val="00A84B91"/>
    <w:rsid w:val="00A909BA"/>
    <w:rsid w:val="00A9179E"/>
    <w:rsid w:val="00A937C5"/>
    <w:rsid w:val="00A93C1F"/>
    <w:rsid w:val="00A96B9D"/>
    <w:rsid w:val="00A96D9E"/>
    <w:rsid w:val="00A97106"/>
    <w:rsid w:val="00AA0B0E"/>
    <w:rsid w:val="00AA1A7C"/>
    <w:rsid w:val="00AA2916"/>
    <w:rsid w:val="00AA5FC4"/>
    <w:rsid w:val="00AA6AD9"/>
    <w:rsid w:val="00AB0A3C"/>
    <w:rsid w:val="00AB154D"/>
    <w:rsid w:val="00AB1C84"/>
    <w:rsid w:val="00AB2DF2"/>
    <w:rsid w:val="00AB4DFA"/>
    <w:rsid w:val="00AB625E"/>
    <w:rsid w:val="00AB7ECE"/>
    <w:rsid w:val="00AC15C1"/>
    <w:rsid w:val="00AC3837"/>
    <w:rsid w:val="00AC51B8"/>
    <w:rsid w:val="00AC54B4"/>
    <w:rsid w:val="00AC5654"/>
    <w:rsid w:val="00AC6B09"/>
    <w:rsid w:val="00AC6FF7"/>
    <w:rsid w:val="00AD04A0"/>
    <w:rsid w:val="00AD074C"/>
    <w:rsid w:val="00AD0F2B"/>
    <w:rsid w:val="00AD0F65"/>
    <w:rsid w:val="00AD338D"/>
    <w:rsid w:val="00AD6ED5"/>
    <w:rsid w:val="00AE050C"/>
    <w:rsid w:val="00AE362C"/>
    <w:rsid w:val="00AE44D3"/>
    <w:rsid w:val="00AE6137"/>
    <w:rsid w:val="00AE7B99"/>
    <w:rsid w:val="00AF16C7"/>
    <w:rsid w:val="00AF25D9"/>
    <w:rsid w:val="00AF36D1"/>
    <w:rsid w:val="00AF3DEA"/>
    <w:rsid w:val="00AF487D"/>
    <w:rsid w:val="00AF48D4"/>
    <w:rsid w:val="00AF4AEA"/>
    <w:rsid w:val="00AF59A3"/>
    <w:rsid w:val="00AF66C1"/>
    <w:rsid w:val="00AF7A09"/>
    <w:rsid w:val="00AF7D0B"/>
    <w:rsid w:val="00AF7F17"/>
    <w:rsid w:val="00B00B41"/>
    <w:rsid w:val="00B01E4A"/>
    <w:rsid w:val="00B02336"/>
    <w:rsid w:val="00B11684"/>
    <w:rsid w:val="00B13675"/>
    <w:rsid w:val="00B13C4E"/>
    <w:rsid w:val="00B13C87"/>
    <w:rsid w:val="00B166BB"/>
    <w:rsid w:val="00B16DEE"/>
    <w:rsid w:val="00B21962"/>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4149"/>
    <w:rsid w:val="00B4632A"/>
    <w:rsid w:val="00B46805"/>
    <w:rsid w:val="00B4699F"/>
    <w:rsid w:val="00B47E4D"/>
    <w:rsid w:val="00B5121D"/>
    <w:rsid w:val="00B54486"/>
    <w:rsid w:val="00B54E2C"/>
    <w:rsid w:val="00B55889"/>
    <w:rsid w:val="00B57214"/>
    <w:rsid w:val="00B64F1E"/>
    <w:rsid w:val="00B6525F"/>
    <w:rsid w:val="00B65A9D"/>
    <w:rsid w:val="00B71A01"/>
    <w:rsid w:val="00B743A2"/>
    <w:rsid w:val="00B74586"/>
    <w:rsid w:val="00B757B1"/>
    <w:rsid w:val="00B764F8"/>
    <w:rsid w:val="00B7726A"/>
    <w:rsid w:val="00B83119"/>
    <w:rsid w:val="00B91C06"/>
    <w:rsid w:val="00B923BC"/>
    <w:rsid w:val="00B96097"/>
    <w:rsid w:val="00B97105"/>
    <w:rsid w:val="00BA191C"/>
    <w:rsid w:val="00BA1F12"/>
    <w:rsid w:val="00BA3B7A"/>
    <w:rsid w:val="00BA5686"/>
    <w:rsid w:val="00BB30D3"/>
    <w:rsid w:val="00BB61FF"/>
    <w:rsid w:val="00BB74CA"/>
    <w:rsid w:val="00BC1993"/>
    <w:rsid w:val="00BC2269"/>
    <w:rsid w:val="00BC2E7D"/>
    <w:rsid w:val="00BC34F8"/>
    <w:rsid w:val="00BC3671"/>
    <w:rsid w:val="00BC7CF2"/>
    <w:rsid w:val="00BD09E5"/>
    <w:rsid w:val="00BD17F0"/>
    <w:rsid w:val="00BD6D33"/>
    <w:rsid w:val="00BE36D6"/>
    <w:rsid w:val="00BE3EF2"/>
    <w:rsid w:val="00BE58C3"/>
    <w:rsid w:val="00BE7765"/>
    <w:rsid w:val="00BF0E1D"/>
    <w:rsid w:val="00BF2F0A"/>
    <w:rsid w:val="00BF323C"/>
    <w:rsid w:val="00BF5C84"/>
    <w:rsid w:val="00BF7497"/>
    <w:rsid w:val="00C0041D"/>
    <w:rsid w:val="00C04425"/>
    <w:rsid w:val="00C04F5C"/>
    <w:rsid w:val="00C07968"/>
    <w:rsid w:val="00C1023B"/>
    <w:rsid w:val="00C10953"/>
    <w:rsid w:val="00C10A7E"/>
    <w:rsid w:val="00C10D2B"/>
    <w:rsid w:val="00C11106"/>
    <w:rsid w:val="00C13A80"/>
    <w:rsid w:val="00C157ED"/>
    <w:rsid w:val="00C15DA0"/>
    <w:rsid w:val="00C20259"/>
    <w:rsid w:val="00C2646C"/>
    <w:rsid w:val="00C275FC"/>
    <w:rsid w:val="00C30172"/>
    <w:rsid w:val="00C35616"/>
    <w:rsid w:val="00C41DCF"/>
    <w:rsid w:val="00C42940"/>
    <w:rsid w:val="00C4427E"/>
    <w:rsid w:val="00C45BD3"/>
    <w:rsid w:val="00C469AE"/>
    <w:rsid w:val="00C522D8"/>
    <w:rsid w:val="00C52B54"/>
    <w:rsid w:val="00C53A66"/>
    <w:rsid w:val="00C53D89"/>
    <w:rsid w:val="00C56920"/>
    <w:rsid w:val="00C61987"/>
    <w:rsid w:val="00C651CF"/>
    <w:rsid w:val="00C6543B"/>
    <w:rsid w:val="00C65C28"/>
    <w:rsid w:val="00C6605B"/>
    <w:rsid w:val="00C67852"/>
    <w:rsid w:val="00C67A6E"/>
    <w:rsid w:val="00C707BC"/>
    <w:rsid w:val="00C71275"/>
    <w:rsid w:val="00C718DE"/>
    <w:rsid w:val="00C73497"/>
    <w:rsid w:val="00C735E7"/>
    <w:rsid w:val="00C75D48"/>
    <w:rsid w:val="00C770FE"/>
    <w:rsid w:val="00C811F6"/>
    <w:rsid w:val="00C846DF"/>
    <w:rsid w:val="00C8482A"/>
    <w:rsid w:val="00C859AE"/>
    <w:rsid w:val="00C90345"/>
    <w:rsid w:val="00C908ED"/>
    <w:rsid w:val="00C9342D"/>
    <w:rsid w:val="00C95050"/>
    <w:rsid w:val="00C95DD4"/>
    <w:rsid w:val="00C97831"/>
    <w:rsid w:val="00CA0596"/>
    <w:rsid w:val="00CA1058"/>
    <w:rsid w:val="00CA2541"/>
    <w:rsid w:val="00CB0D60"/>
    <w:rsid w:val="00CB1925"/>
    <w:rsid w:val="00CB201F"/>
    <w:rsid w:val="00CB2F19"/>
    <w:rsid w:val="00CB4E2A"/>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7FE2"/>
    <w:rsid w:val="00CF164D"/>
    <w:rsid w:val="00CF2E74"/>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FF7"/>
    <w:rsid w:val="00D34E36"/>
    <w:rsid w:val="00D35A57"/>
    <w:rsid w:val="00D36641"/>
    <w:rsid w:val="00D36E68"/>
    <w:rsid w:val="00D42AD7"/>
    <w:rsid w:val="00D42C05"/>
    <w:rsid w:val="00D51EBE"/>
    <w:rsid w:val="00D52298"/>
    <w:rsid w:val="00D526EF"/>
    <w:rsid w:val="00D569AD"/>
    <w:rsid w:val="00D5766D"/>
    <w:rsid w:val="00D609A5"/>
    <w:rsid w:val="00D60B85"/>
    <w:rsid w:val="00D62DB0"/>
    <w:rsid w:val="00D62E75"/>
    <w:rsid w:val="00D63648"/>
    <w:rsid w:val="00D6368D"/>
    <w:rsid w:val="00D676B0"/>
    <w:rsid w:val="00D67B91"/>
    <w:rsid w:val="00D67F74"/>
    <w:rsid w:val="00D778B5"/>
    <w:rsid w:val="00D77D00"/>
    <w:rsid w:val="00D8197B"/>
    <w:rsid w:val="00D82763"/>
    <w:rsid w:val="00D82BC2"/>
    <w:rsid w:val="00D84DF3"/>
    <w:rsid w:val="00D85A0E"/>
    <w:rsid w:val="00D86557"/>
    <w:rsid w:val="00D87883"/>
    <w:rsid w:val="00D927FC"/>
    <w:rsid w:val="00D931ED"/>
    <w:rsid w:val="00D9323E"/>
    <w:rsid w:val="00D937B3"/>
    <w:rsid w:val="00D961CA"/>
    <w:rsid w:val="00DA4FB3"/>
    <w:rsid w:val="00DB1078"/>
    <w:rsid w:val="00DB109E"/>
    <w:rsid w:val="00DB120D"/>
    <w:rsid w:val="00DB1EAF"/>
    <w:rsid w:val="00DB444B"/>
    <w:rsid w:val="00DB5F83"/>
    <w:rsid w:val="00DB677C"/>
    <w:rsid w:val="00DC3B91"/>
    <w:rsid w:val="00DC435F"/>
    <w:rsid w:val="00DC5B96"/>
    <w:rsid w:val="00DC7363"/>
    <w:rsid w:val="00DC7967"/>
    <w:rsid w:val="00DC7EEC"/>
    <w:rsid w:val="00DD075B"/>
    <w:rsid w:val="00DD7200"/>
    <w:rsid w:val="00DD73CD"/>
    <w:rsid w:val="00DE4954"/>
    <w:rsid w:val="00DE5A72"/>
    <w:rsid w:val="00DF0A28"/>
    <w:rsid w:val="00DF2C27"/>
    <w:rsid w:val="00DF5663"/>
    <w:rsid w:val="00E02A2C"/>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1DC4"/>
    <w:rsid w:val="00E41F36"/>
    <w:rsid w:val="00E448AB"/>
    <w:rsid w:val="00E44A37"/>
    <w:rsid w:val="00E47D59"/>
    <w:rsid w:val="00E50D1B"/>
    <w:rsid w:val="00E5123C"/>
    <w:rsid w:val="00E51827"/>
    <w:rsid w:val="00E51AC9"/>
    <w:rsid w:val="00E55871"/>
    <w:rsid w:val="00E55D94"/>
    <w:rsid w:val="00E5607F"/>
    <w:rsid w:val="00E6162C"/>
    <w:rsid w:val="00E65EDF"/>
    <w:rsid w:val="00E66846"/>
    <w:rsid w:val="00E7008C"/>
    <w:rsid w:val="00E70CE4"/>
    <w:rsid w:val="00E72146"/>
    <w:rsid w:val="00E75A40"/>
    <w:rsid w:val="00E75F6A"/>
    <w:rsid w:val="00E76F4C"/>
    <w:rsid w:val="00E77E45"/>
    <w:rsid w:val="00E85B2B"/>
    <w:rsid w:val="00E85B7A"/>
    <w:rsid w:val="00E877EB"/>
    <w:rsid w:val="00E87F99"/>
    <w:rsid w:val="00E90851"/>
    <w:rsid w:val="00E90931"/>
    <w:rsid w:val="00E91FE0"/>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219B"/>
    <w:rsid w:val="00EC430C"/>
    <w:rsid w:val="00EC4D25"/>
    <w:rsid w:val="00EC7868"/>
    <w:rsid w:val="00ED0763"/>
    <w:rsid w:val="00ED156A"/>
    <w:rsid w:val="00ED3F1B"/>
    <w:rsid w:val="00ED5349"/>
    <w:rsid w:val="00ED5A72"/>
    <w:rsid w:val="00ED7087"/>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39D4"/>
    <w:rsid w:val="00F23CDB"/>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336A"/>
    <w:rsid w:val="00F547D5"/>
    <w:rsid w:val="00F56138"/>
    <w:rsid w:val="00F64059"/>
    <w:rsid w:val="00F65DF7"/>
    <w:rsid w:val="00F711B8"/>
    <w:rsid w:val="00F714D7"/>
    <w:rsid w:val="00F720B4"/>
    <w:rsid w:val="00F74CB9"/>
    <w:rsid w:val="00F77216"/>
    <w:rsid w:val="00F77AA8"/>
    <w:rsid w:val="00F80A9E"/>
    <w:rsid w:val="00F845E5"/>
    <w:rsid w:val="00F97776"/>
    <w:rsid w:val="00FA3F8D"/>
    <w:rsid w:val="00FA402F"/>
    <w:rsid w:val="00FA6206"/>
    <w:rsid w:val="00FB1B3E"/>
    <w:rsid w:val="00FB2D23"/>
    <w:rsid w:val="00FB4B31"/>
    <w:rsid w:val="00FB522F"/>
    <w:rsid w:val="00FC0010"/>
    <w:rsid w:val="00FC11EB"/>
    <w:rsid w:val="00FC14D6"/>
    <w:rsid w:val="00FC3425"/>
    <w:rsid w:val="00FC4BFD"/>
    <w:rsid w:val="00FC51E0"/>
    <w:rsid w:val="00FC546C"/>
    <w:rsid w:val="00FC5E88"/>
    <w:rsid w:val="00FC73DD"/>
    <w:rsid w:val="00FD12AE"/>
    <w:rsid w:val="00FD3377"/>
    <w:rsid w:val="00FD44D0"/>
    <w:rsid w:val="00FD4A6A"/>
    <w:rsid w:val="00FD5CCC"/>
    <w:rsid w:val="00FD6470"/>
    <w:rsid w:val="00FD655A"/>
    <w:rsid w:val="00FD6C4D"/>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a0"/>
    <w:uiPriority w:val="34"/>
    <w:locked/>
    <w:rsid w:val="0025296E"/>
    <w:rPr>
      <w:rFonts w:ascii="SimSun" w:eastAsia="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14917513">
      <w:bodyDiv w:val="1"/>
      <w:marLeft w:val="0"/>
      <w:marRight w:val="0"/>
      <w:marTop w:val="0"/>
      <w:marBottom w:val="0"/>
      <w:divBdr>
        <w:top w:val="none" w:sz="0" w:space="0" w:color="auto"/>
        <w:left w:val="none" w:sz="0" w:space="0" w:color="auto"/>
        <w:bottom w:val="none" w:sz="0" w:space="0" w:color="auto"/>
        <w:right w:val="none" w:sz="0" w:space="0" w:color="auto"/>
      </w:divBdr>
      <w:divsChild>
        <w:div w:id="571743163">
          <w:marLeft w:val="1166"/>
          <w:marRight w:val="0"/>
          <w:marTop w:val="96"/>
          <w:marBottom w:val="0"/>
          <w:divBdr>
            <w:top w:val="none" w:sz="0" w:space="0" w:color="auto"/>
            <w:left w:val="none" w:sz="0" w:space="0" w:color="auto"/>
            <w:bottom w:val="none" w:sz="0" w:space="0" w:color="auto"/>
            <w:right w:val="none" w:sz="0" w:space="0" w:color="auto"/>
          </w:divBdr>
        </w:div>
      </w:divsChild>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3.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8701111E-06C4-475D-B5FA-5F12F0B15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10</cp:revision>
  <cp:lastPrinted>2018-11-02T10:25:00Z</cp:lastPrinted>
  <dcterms:created xsi:type="dcterms:W3CDTF">2019-11-08T09:35:00Z</dcterms:created>
  <dcterms:modified xsi:type="dcterms:W3CDTF">2019-11-08T11:40:00Z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